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567FA0" w14:textId="77777777" w:rsidR="009E2DD8" w:rsidRDefault="009E2DD8" w:rsidP="009C7E5B">
      <w:pPr>
        <w:pStyle w:val="NoSpacing"/>
        <w:spacing w:after="240"/>
        <w:ind w:left="2880"/>
      </w:pPr>
      <w:bookmarkStart w:id="0" w:name="_Hlk185342175"/>
    </w:p>
    <w:tbl>
      <w:tblPr>
        <w:tblW w:w="0" w:type="auto"/>
        <w:tblInd w:w="2880" w:type="dxa"/>
        <w:tblLayout w:type="fixed"/>
        <w:tblCellMar>
          <w:left w:w="0" w:type="dxa"/>
          <w:right w:w="0" w:type="dxa"/>
        </w:tblCellMar>
        <w:tblLook w:val="04A0" w:firstRow="1" w:lastRow="0" w:firstColumn="1" w:lastColumn="0" w:noHBand="0" w:noVBand="1"/>
      </w:tblPr>
      <w:tblGrid>
        <w:gridCol w:w="4410"/>
        <w:gridCol w:w="2160"/>
      </w:tblGrid>
      <w:tr w:rsidR="009E2DD8" w14:paraId="5C9A0682" w14:textId="77777777" w:rsidTr="6AE6357A">
        <w:trPr>
          <w:trHeight w:hRule="exact" w:val="9308"/>
        </w:trPr>
        <w:tc>
          <w:tcPr>
            <w:tcW w:w="6570" w:type="dxa"/>
            <w:gridSpan w:val="2"/>
          </w:tcPr>
          <w:p w14:paraId="536AF3BE" w14:textId="38810012" w:rsidR="009E2DD8" w:rsidRPr="008A250F" w:rsidRDefault="00971EB1" w:rsidP="00027BE8">
            <w:pPr>
              <w:pStyle w:val="CoverReportTitle"/>
              <w:spacing w:before="360"/>
            </w:pPr>
            <w:r>
              <w:rPr>
                <w:rFonts w:ascii="ZWAdobeF" w:hAnsi="ZWAdobeF" w:cs="ZWAdobeF"/>
                <w:color w:val="auto"/>
                <w:sz w:val="2"/>
                <w:szCs w:val="2"/>
              </w:rPr>
              <w:t>0B</w:t>
            </w:r>
            <w:r w:rsidR="008A250F">
              <w:t xml:space="preserve">DRAFT </w:t>
            </w:r>
            <w:bookmarkStart w:id="1" w:name="_Hlk179193324"/>
            <w:r w:rsidR="008A250F" w:rsidRPr="008A250F">
              <w:t>Wildfire Mitigation Plan</w:t>
            </w:r>
            <w:bookmarkEnd w:id="1"/>
          </w:p>
          <w:p w14:paraId="491598F7" w14:textId="6E15B756" w:rsidR="009E2DD8" w:rsidRPr="009225E3" w:rsidRDefault="141C2AEC">
            <w:pPr>
              <w:pStyle w:val="CoverReportDate"/>
            </w:pPr>
            <w:r>
              <w:t>March</w:t>
            </w:r>
            <w:r w:rsidR="008A250F">
              <w:t xml:space="preserve"> 202</w:t>
            </w:r>
            <w:r w:rsidR="1C1F2A98">
              <w:t>5</w:t>
            </w:r>
          </w:p>
        </w:tc>
      </w:tr>
      <w:tr w:rsidR="009E2DD8" w14:paraId="22CA9CFA" w14:textId="77777777" w:rsidTr="6AE6357A">
        <w:trPr>
          <w:trHeight w:hRule="exact" w:val="2009"/>
        </w:trPr>
        <w:tc>
          <w:tcPr>
            <w:tcW w:w="4410" w:type="dxa"/>
          </w:tcPr>
          <w:p w14:paraId="1BF88DB5" w14:textId="77777777" w:rsidR="009E2DD8" w:rsidRPr="0082265B" w:rsidRDefault="009E2DD8" w:rsidP="009C7E5B">
            <w:pPr>
              <w:pStyle w:val="CoverPreparedForByLine"/>
              <w:spacing w:before="400"/>
            </w:pPr>
            <w:r w:rsidRPr="0082265B">
              <w:t>PREPARED FOR</w:t>
            </w:r>
          </w:p>
          <w:p w14:paraId="2961227C" w14:textId="3402126F" w:rsidR="009E2DD8" w:rsidRPr="0082265B" w:rsidRDefault="00FD2522">
            <w:pPr>
              <w:pStyle w:val="CoverClientSWCAName"/>
            </w:pPr>
            <w:r w:rsidRPr="003C4236">
              <w:t>Mora</w:t>
            </w:r>
            <w:r w:rsidR="00695CED">
              <w:t>-</w:t>
            </w:r>
            <w:r w:rsidRPr="003C4236">
              <w:t>San Miguel El</w:t>
            </w:r>
            <w:r w:rsidR="003C4236" w:rsidRPr="003C4236">
              <w:t>e</w:t>
            </w:r>
            <w:r w:rsidRPr="003C4236">
              <w:t>ctric Cooperative</w:t>
            </w:r>
          </w:p>
          <w:p w14:paraId="0E74BEB3" w14:textId="77777777" w:rsidR="009E2DD8" w:rsidRPr="00FE08AC" w:rsidRDefault="009E2DD8"/>
        </w:tc>
        <w:tc>
          <w:tcPr>
            <w:tcW w:w="2160" w:type="dxa"/>
            <w:vAlign w:val="center"/>
          </w:tcPr>
          <w:p w14:paraId="2FC48FBA" w14:textId="77777777" w:rsidR="009E2DD8" w:rsidRPr="001C3E63" w:rsidRDefault="009E2DD8">
            <w:pPr>
              <w:ind w:left="-5"/>
              <w:jc w:val="center"/>
              <w:rPr>
                <w:rFonts w:ascii="Arial" w:hAnsi="Arial" w:cs="Arial"/>
                <w:caps/>
                <w:color w:val="000000"/>
                <w:sz w:val="20"/>
                <w:szCs w:val="20"/>
              </w:rPr>
            </w:pPr>
          </w:p>
        </w:tc>
      </w:tr>
      <w:tr w:rsidR="009E2DD8" w14:paraId="575C0168" w14:textId="77777777" w:rsidTr="6AE6357A">
        <w:trPr>
          <w:trHeight w:hRule="exact" w:val="1253"/>
        </w:trPr>
        <w:tc>
          <w:tcPr>
            <w:tcW w:w="6570" w:type="dxa"/>
            <w:gridSpan w:val="2"/>
          </w:tcPr>
          <w:p w14:paraId="51F4E475" w14:textId="77777777" w:rsidR="009E2DD8" w:rsidRPr="006B56DC" w:rsidRDefault="009E2DD8">
            <w:pPr>
              <w:pStyle w:val="CoverPreparedForByLine"/>
            </w:pPr>
            <w:r w:rsidRPr="006B56DC">
              <w:t>PREPARED BY</w:t>
            </w:r>
          </w:p>
          <w:p w14:paraId="3AED3AD7" w14:textId="77777777" w:rsidR="009E2DD8" w:rsidRPr="006B56DC" w:rsidRDefault="009E2DD8">
            <w:pPr>
              <w:pStyle w:val="CoverClientSWCAName"/>
            </w:pPr>
            <w:r>
              <w:t>SWCA Environmental Consultants</w:t>
            </w:r>
          </w:p>
          <w:p w14:paraId="39F717E2" w14:textId="77777777" w:rsidR="009E2DD8" w:rsidRPr="009375C6" w:rsidRDefault="009E2DD8">
            <w:pPr>
              <w:rPr>
                <w:rFonts w:ascii="Arial Narrow" w:hAnsi="Arial Narrow"/>
                <w:sz w:val="16"/>
                <w:szCs w:val="16"/>
              </w:rPr>
            </w:pPr>
          </w:p>
        </w:tc>
      </w:tr>
    </w:tbl>
    <w:p w14:paraId="7FAED77B" w14:textId="77777777" w:rsidR="009E2DD8" w:rsidRPr="000B4652" w:rsidRDefault="009E2DD8" w:rsidP="009E2DD8">
      <w:pPr>
        <w:ind w:left="3600" w:right="1080"/>
        <w:rPr>
          <w:rFonts w:ascii="Arial Narrow" w:hAnsi="Arial Narrow" w:cs="ArialNarrow-Bold"/>
          <w:caps/>
          <w:color w:val="000000"/>
          <w:sz w:val="20"/>
          <w:szCs w:val="20"/>
        </w:rPr>
      </w:pPr>
    </w:p>
    <w:p w14:paraId="718D8EAE" w14:textId="77777777" w:rsidR="009E2DD8" w:rsidRPr="000B4652" w:rsidRDefault="009E2DD8" w:rsidP="009E2DD8">
      <w:pPr>
        <w:ind w:right="1080"/>
        <w:rPr>
          <w:b/>
          <w:sz w:val="20"/>
          <w:szCs w:val="20"/>
        </w:rPr>
        <w:sectPr w:rsidR="009E2DD8" w:rsidRPr="000B4652" w:rsidSect="001C5F6C">
          <w:headerReference w:type="default" r:id="rId11"/>
          <w:pgSz w:w="12240" w:h="15840" w:code="1"/>
          <w:pgMar w:top="475" w:right="360" w:bottom="475" w:left="1800" w:header="547" w:footer="576" w:gutter="0"/>
          <w:cols w:space="720"/>
          <w:docGrid w:linePitch="360"/>
        </w:sectPr>
      </w:pPr>
    </w:p>
    <w:p w14:paraId="5EA792EF" w14:textId="3BCA2915" w:rsidR="00DD7265" w:rsidRPr="00E37C32" w:rsidRDefault="008A250F" w:rsidP="00E37C32">
      <w:pPr>
        <w:pStyle w:val="TitlePgTitle"/>
      </w:pPr>
      <w:r>
        <w:lastRenderedPageBreak/>
        <w:t xml:space="preserve">DRAFT </w:t>
      </w:r>
      <w:r w:rsidRPr="008A250F">
        <w:t>Wildfire Mitigation Plan</w:t>
      </w:r>
    </w:p>
    <w:p w14:paraId="5DBCC00D" w14:textId="77777777" w:rsidR="00B15AE7" w:rsidRDefault="00B15AE7" w:rsidP="00960B2D">
      <w:pPr>
        <w:jc w:val="center"/>
      </w:pPr>
    </w:p>
    <w:p w14:paraId="2D209BC6" w14:textId="77777777" w:rsidR="00960B2D" w:rsidRDefault="00960B2D" w:rsidP="00960B2D">
      <w:pPr>
        <w:jc w:val="center"/>
      </w:pPr>
    </w:p>
    <w:p w14:paraId="5704C7BB" w14:textId="77777777" w:rsidR="00B15AE7" w:rsidRDefault="00B15AE7" w:rsidP="00960B2D">
      <w:pPr>
        <w:jc w:val="center"/>
      </w:pPr>
    </w:p>
    <w:p w14:paraId="6D6F31BD" w14:textId="77777777" w:rsidR="00B15AE7" w:rsidRDefault="00B15AE7" w:rsidP="00960B2D">
      <w:pPr>
        <w:jc w:val="center"/>
      </w:pPr>
    </w:p>
    <w:p w14:paraId="372DEDDE" w14:textId="77777777" w:rsidR="00A76409" w:rsidRDefault="00A76409" w:rsidP="00960B2D">
      <w:pPr>
        <w:jc w:val="center"/>
      </w:pPr>
    </w:p>
    <w:p w14:paraId="287AE7BE" w14:textId="77777777" w:rsidR="00A76409" w:rsidRDefault="00A76409" w:rsidP="00960B2D">
      <w:pPr>
        <w:jc w:val="center"/>
      </w:pPr>
    </w:p>
    <w:p w14:paraId="5DD41393" w14:textId="77777777" w:rsidR="00B15AE7" w:rsidRDefault="00B15AE7" w:rsidP="00960B2D">
      <w:pPr>
        <w:jc w:val="center"/>
      </w:pPr>
    </w:p>
    <w:p w14:paraId="2BFFC83E" w14:textId="77777777" w:rsidR="00B15AE7" w:rsidRDefault="00B15AE7" w:rsidP="00960B2D">
      <w:pPr>
        <w:jc w:val="center"/>
      </w:pPr>
    </w:p>
    <w:p w14:paraId="0EB1C433" w14:textId="77777777" w:rsidR="00DD7265" w:rsidRDefault="00DD7265" w:rsidP="00DD7265">
      <w:pPr>
        <w:pStyle w:val="TitlePgPreparedFororBy"/>
      </w:pPr>
      <w:r>
        <w:t>Prepared for</w:t>
      </w:r>
    </w:p>
    <w:p w14:paraId="54C08B8D" w14:textId="4E89E98A" w:rsidR="00DD7265" w:rsidRDefault="003C4236" w:rsidP="00DD7265">
      <w:pPr>
        <w:pStyle w:val="TitlePgCompanyName"/>
      </w:pPr>
      <w:r w:rsidRPr="002F16E9">
        <w:t>Mora</w:t>
      </w:r>
      <w:r w:rsidR="00695CED" w:rsidRPr="002F16E9">
        <w:t>-</w:t>
      </w:r>
      <w:r w:rsidRPr="002F16E9">
        <w:t>San Miguel Electric Cooperative</w:t>
      </w:r>
    </w:p>
    <w:p w14:paraId="6F1D767B" w14:textId="538CC454" w:rsidR="00A55280" w:rsidRPr="002F16E9" w:rsidRDefault="00A55280" w:rsidP="00B15AE7">
      <w:pPr>
        <w:pStyle w:val="TitlePgDetails"/>
      </w:pPr>
      <w:r w:rsidRPr="002F16E9">
        <w:t>Highway 518 Main Street</w:t>
      </w:r>
      <w:r w:rsidRPr="002F16E9">
        <w:br/>
        <w:t>Mora, N</w:t>
      </w:r>
      <w:r w:rsidR="000F0B8D">
        <w:t>ew Mexico</w:t>
      </w:r>
      <w:r w:rsidRPr="002F16E9">
        <w:t> 87732</w:t>
      </w:r>
    </w:p>
    <w:p w14:paraId="4859DE7A" w14:textId="28072E38" w:rsidR="00D01950" w:rsidRDefault="00D01950" w:rsidP="00D01950">
      <w:pPr>
        <w:pStyle w:val="TitlePgDetails"/>
      </w:pPr>
      <w:r w:rsidRPr="002F16E9">
        <w:t xml:space="preserve">Attn: </w:t>
      </w:r>
      <w:r w:rsidR="002F16E9" w:rsidRPr="002F16E9">
        <w:t>Les Montoya</w:t>
      </w:r>
    </w:p>
    <w:p w14:paraId="3AB8D63F" w14:textId="77777777" w:rsidR="00D01950" w:rsidRDefault="00D01950" w:rsidP="00782CD9">
      <w:pPr>
        <w:jc w:val="center"/>
      </w:pPr>
    </w:p>
    <w:p w14:paraId="60000640" w14:textId="77777777" w:rsidR="00D01950" w:rsidRDefault="00D01950" w:rsidP="00782CD9">
      <w:pPr>
        <w:jc w:val="center"/>
      </w:pPr>
    </w:p>
    <w:p w14:paraId="7BFCBD82" w14:textId="77777777" w:rsidR="00D01950" w:rsidRDefault="00D01950" w:rsidP="00782CD9">
      <w:pPr>
        <w:jc w:val="center"/>
      </w:pPr>
    </w:p>
    <w:p w14:paraId="29FF1286" w14:textId="77777777" w:rsidR="00D01950" w:rsidRDefault="00D01950" w:rsidP="00782CD9">
      <w:pPr>
        <w:jc w:val="center"/>
      </w:pPr>
    </w:p>
    <w:p w14:paraId="78D75F6C" w14:textId="77777777" w:rsidR="00A76409" w:rsidRDefault="00A76409" w:rsidP="00782CD9">
      <w:pPr>
        <w:jc w:val="center"/>
      </w:pPr>
    </w:p>
    <w:p w14:paraId="3976608B" w14:textId="77777777" w:rsidR="00D01950" w:rsidRDefault="00D01950" w:rsidP="00782CD9">
      <w:pPr>
        <w:jc w:val="center"/>
      </w:pPr>
    </w:p>
    <w:p w14:paraId="0D628160" w14:textId="77777777" w:rsidR="00D01950" w:rsidRDefault="00D01950" w:rsidP="00782CD9">
      <w:pPr>
        <w:jc w:val="center"/>
      </w:pPr>
    </w:p>
    <w:p w14:paraId="6253BCF5" w14:textId="77777777" w:rsidR="00A76409" w:rsidRDefault="00A76409" w:rsidP="00782CD9">
      <w:pPr>
        <w:jc w:val="center"/>
      </w:pPr>
    </w:p>
    <w:p w14:paraId="369D0034" w14:textId="4F31E9AC" w:rsidR="00132056" w:rsidRPr="00132056" w:rsidRDefault="00D01950" w:rsidP="00241909">
      <w:pPr>
        <w:pStyle w:val="TitlePgPreparedFororBy"/>
        <w:rPr>
          <w:highlight w:val="yellow"/>
        </w:rPr>
      </w:pPr>
      <w:r w:rsidRPr="00241909">
        <w:t>Prepared by</w:t>
      </w:r>
    </w:p>
    <w:p w14:paraId="4CCFF954" w14:textId="77777777" w:rsidR="00D01950" w:rsidRDefault="00D01950" w:rsidP="00D01950">
      <w:pPr>
        <w:pStyle w:val="TitlePgCompanyName"/>
      </w:pPr>
      <w:r>
        <w:t>SWCA Environmental Consultants</w:t>
      </w:r>
    </w:p>
    <w:p w14:paraId="57583F6F" w14:textId="5A54AFAB" w:rsidR="00791799" w:rsidRDefault="00DE7D52" w:rsidP="00574A33">
      <w:pPr>
        <w:pStyle w:val="TitlePgDetails"/>
        <w:rPr>
          <w:highlight w:val="yellow"/>
        </w:rPr>
      </w:pPr>
      <w:r w:rsidRPr="00DE7D52">
        <w:t>7770 Jefferson St NE</w:t>
      </w:r>
      <w:r w:rsidR="002D46D4">
        <w:t>,</w:t>
      </w:r>
      <w:r w:rsidRPr="00DE7D52">
        <w:t xml:space="preserve"> </w:t>
      </w:r>
      <w:r w:rsidR="00BA1659" w:rsidRPr="00DE7D52">
        <w:t>U</w:t>
      </w:r>
      <w:r w:rsidR="00BA1659">
        <w:t>nit</w:t>
      </w:r>
      <w:r w:rsidR="00BA1659" w:rsidRPr="00DE7D52">
        <w:t xml:space="preserve"> </w:t>
      </w:r>
      <w:r w:rsidRPr="00DE7D52">
        <w:t>410</w:t>
      </w:r>
      <w:r w:rsidRPr="00DE7D52">
        <w:rPr>
          <w:highlight w:val="yellow"/>
        </w:rPr>
        <w:t xml:space="preserve"> </w:t>
      </w:r>
    </w:p>
    <w:p w14:paraId="63ECAD43" w14:textId="7DE41533" w:rsidR="0054496C" w:rsidRPr="004C0685" w:rsidRDefault="0054496C" w:rsidP="00574A33">
      <w:pPr>
        <w:pStyle w:val="TitlePgDetails"/>
        <w:rPr>
          <w:highlight w:val="yellow"/>
        </w:rPr>
      </w:pPr>
      <w:r w:rsidRPr="004C0685">
        <w:t xml:space="preserve">Albuquerque, </w:t>
      </w:r>
      <w:r w:rsidR="00BA1659" w:rsidRPr="004C0685">
        <w:t xml:space="preserve">New Mexico </w:t>
      </w:r>
      <w:r w:rsidRPr="004C0685">
        <w:t>87109</w:t>
      </w:r>
      <w:r w:rsidRPr="004C0685">
        <w:rPr>
          <w:highlight w:val="yellow"/>
        </w:rPr>
        <w:t xml:space="preserve"> </w:t>
      </w:r>
    </w:p>
    <w:p w14:paraId="1FFC1A6F" w14:textId="77777777" w:rsidR="00A9290B" w:rsidRPr="004C0685" w:rsidRDefault="00A9290B" w:rsidP="00574A33">
      <w:pPr>
        <w:pStyle w:val="TitlePgDetails"/>
      </w:pPr>
      <w:r w:rsidRPr="004C0685">
        <w:t xml:space="preserve">(505) 254-1115 </w:t>
      </w:r>
    </w:p>
    <w:p w14:paraId="235A567D" w14:textId="7D2C1A5B" w:rsidR="00B15AE7" w:rsidRPr="004C0685" w:rsidRDefault="00574A33" w:rsidP="00574A33">
      <w:pPr>
        <w:pStyle w:val="TitlePgDetails"/>
      </w:pPr>
      <w:r w:rsidRPr="004C0685">
        <w:t>www.swca.com</w:t>
      </w:r>
    </w:p>
    <w:p w14:paraId="5BB4D1C0" w14:textId="77777777" w:rsidR="00B15AE7" w:rsidRPr="004C0685" w:rsidRDefault="00B15AE7" w:rsidP="00782CD9">
      <w:pPr>
        <w:jc w:val="center"/>
        <w:rPr>
          <w:highlight w:val="yellow"/>
        </w:rPr>
      </w:pPr>
    </w:p>
    <w:p w14:paraId="42DF9282" w14:textId="77777777" w:rsidR="00B15AE7" w:rsidRPr="004C0685" w:rsidRDefault="00B15AE7" w:rsidP="00782CD9">
      <w:pPr>
        <w:jc w:val="center"/>
        <w:rPr>
          <w:highlight w:val="yellow"/>
        </w:rPr>
      </w:pPr>
    </w:p>
    <w:p w14:paraId="093F6EDB" w14:textId="77777777" w:rsidR="00A76409" w:rsidRPr="004C0685" w:rsidRDefault="00A76409" w:rsidP="00782CD9">
      <w:pPr>
        <w:jc w:val="center"/>
        <w:rPr>
          <w:highlight w:val="yellow"/>
        </w:rPr>
      </w:pPr>
    </w:p>
    <w:p w14:paraId="16046450" w14:textId="77777777" w:rsidR="00B15AE7" w:rsidRPr="004C0685" w:rsidRDefault="00B15AE7" w:rsidP="00782CD9">
      <w:pPr>
        <w:jc w:val="center"/>
        <w:rPr>
          <w:highlight w:val="yellow"/>
        </w:rPr>
      </w:pPr>
    </w:p>
    <w:p w14:paraId="418917CC" w14:textId="48DE4540" w:rsidR="00B15AE7" w:rsidRDefault="00960B2D" w:rsidP="00B15AE7">
      <w:pPr>
        <w:pStyle w:val="TitlePgDetails"/>
      </w:pPr>
      <w:r>
        <w:t>SWCA Project N</w:t>
      </w:r>
      <w:r w:rsidR="008401C4">
        <w:t xml:space="preserve">o. </w:t>
      </w:r>
      <w:r w:rsidR="00246009" w:rsidRPr="00246009">
        <w:t>00092647</w:t>
      </w:r>
    </w:p>
    <w:p w14:paraId="6F1C4C11" w14:textId="77777777" w:rsidR="008A250F" w:rsidRDefault="008A250F" w:rsidP="008A250F">
      <w:pPr>
        <w:jc w:val="center"/>
      </w:pPr>
    </w:p>
    <w:p w14:paraId="2B9F11E7" w14:textId="77777777" w:rsidR="008A250F" w:rsidRDefault="008A250F" w:rsidP="008A250F">
      <w:pPr>
        <w:jc w:val="center"/>
      </w:pPr>
    </w:p>
    <w:p w14:paraId="107E89C9" w14:textId="77777777" w:rsidR="008A250F" w:rsidRDefault="008A250F" w:rsidP="008A250F">
      <w:pPr>
        <w:jc w:val="center"/>
      </w:pPr>
    </w:p>
    <w:p w14:paraId="6178A6B4" w14:textId="77777777" w:rsidR="008A250F" w:rsidRDefault="008A250F" w:rsidP="008A250F">
      <w:pPr>
        <w:jc w:val="center"/>
      </w:pPr>
    </w:p>
    <w:p w14:paraId="67AEBF0A" w14:textId="77777777" w:rsidR="00A76409" w:rsidRDefault="00A76409" w:rsidP="008A250F">
      <w:pPr>
        <w:jc w:val="center"/>
      </w:pPr>
    </w:p>
    <w:p w14:paraId="6CA03A8E" w14:textId="77777777" w:rsidR="008A250F" w:rsidRDefault="008A250F" w:rsidP="008A250F">
      <w:pPr>
        <w:jc w:val="center"/>
      </w:pPr>
    </w:p>
    <w:p w14:paraId="59F33A64" w14:textId="77777777" w:rsidR="008A250F" w:rsidRDefault="008A250F" w:rsidP="008A250F">
      <w:pPr>
        <w:jc w:val="center"/>
      </w:pPr>
    </w:p>
    <w:p w14:paraId="2568EA7B" w14:textId="77777777" w:rsidR="00A76409" w:rsidRDefault="00A76409" w:rsidP="008A250F">
      <w:pPr>
        <w:jc w:val="center"/>
      </w:pPr>
    </w:p>
    <w:p w14:paraId="3C50BC1D" w14:textId="63196F76" w:rsidR="00B15AE7" w:rsidRDefault="00241909" w:rsidP="00135E1D">
      <w:pPr>
        <w:pStyle w:val="TitlePgDetails"/>
      </w:pPr>
      <w:r w:rsidRPr="00241909">
        <w:t>December</w:t>
      </w:r>
      <w:r w:rsidR="008401C4" w:rsidRPr="00241909">
        <w:t xml:space="preserve"> </w:t>
      </w:r>
      <w:r w:rsidR="008A250F" w:rsidRPr="00241909">
        <w:t>2024</w:t>
      </w:r>
    </w:p>
    <w:p w14:paraId="004D8100" w14:textId="77777777" w:rsidR="009A4E70" w:rsidRDefault="009A4E70" w:rsidP="009A4E70">
      <w:pPr>
        <w:sectPr w:rsidR="009A4E70" w:rsidSect="001C5F6C">
          <w:headerReference w:type="default" r:id="rId12"/>
          <w:footerReference w:type="default" r:id="rId13"/>
          <w:headerReference w:type="first" r:id="rId14"/>
          <w:footerReference w:type="first" r:id="rId15"/>
          <w:pgSz w:w="12240" w:h="15840" w:code="1"/>
          <w:pgMar w:top="1440" w:right="1440" w:bottom="1440" w:left="1440" w:header="720" w:footer="720" w:gutter="0"/>
          <w:cols w:space="720"/>
          <w:vAlign w:val="center"/>
          <w:docGrid w:linePitch="360"/>
        </w:sectPr>
      </w:pPr>
    </w:p>
    <w:p w14:paraId="73967427" w14:textId="2D869209" w:rsidR="00B15AE7" w:rsidRPr="003F2042" w:rsidRDefault="00B15AE7" w:rsidP="00D059D4">
      <w:pPr>
        <w:pStyle w:val="TOCHeading1"/>
        <w:spacing w:after="240"/>
      </w:pPr>
      <w:r w:rsidRPr="003F2042">
        <w:lastRenderedPageBreak/>
        <w:t>Contents</w:t>
      </w:r>
    </w:p>
    <w:p w14:paraId="416B203D" w14:textId="7F8A0297" w:rsidR="00AB365A" w:rsidRDefault="00EC08B7">
      <w:pPr>
        <w:pStyle w:val="TOC1"/>
        <w:rPr>
          <w:rFonts w:asciiTheme="minorHAnsi" w:eastAsiaTheme="minorEastAsia" w:hAnsiTheme="minorHAnsi" w:cstheme="minorBidi"/>
          <w:b w:val="0"/>
          <w:noProof/>
          <w:kern w:val="2"/>
          <w:sz w:val="24"/>
          <w14:ligatures w14:val="standardContextual"/>
        </w:rPr>
      </w:pPr>
      <w:r>
        <w:rPr>
          <w:b w:val="0"/>
        </w:rPr>
        <w:fldChar w:fldCharType="begin"/>
      </w:r>
      <w:r>
        <w:rPr>
          <w:b w:val="0"/>
        </w:rPr>
        <w:instrText xml:space="preserve"> TOC \h \z \t "Heading 1,1,Heading 2,2,Heading 3,3" </w:instrText>
      </w:r>
      <w:r>
        <w:rPr>
          <w:b w:val="0"/>
        </w:rPr>
        <w:fldChar w:fldCharType="separate"/>
      </w:r>
      <w:hyperlink w:anchor="_Toc190275570" w:history="1">
        <w:r w:rsidR="00AB365A" w:rsidRPr="00702798">
          <w:rPr>
            <w:rStyle w:val="Hyperlink"/>
            <w:rFonts w:eastAsiaTheme="majorEastAsia" w:cs="Arial"/>
            <w:noProof/>
          </w:rPr>
          <w:t>1</w:t>
        </w:r>
        <w:r w:rsidR="00AB365A">
          <w:rPr>
            <w:rFonts w:asciiTheme="minorHAnsi" w:eastAsiaTheme="minorEastAsia" w:hAnsiTheme="minorHAnsi" w:cstheme="minorBidi"/>
            <w:b w:val="0"/>
            <w:noProof/>
            <w:kern w:val="2"/>
            <w:sz w:val="24"/>
            <w14:ligatures w14:val="standardContextual"/>
          </w:rPr>
          <w:tab/>
        </w:r>
        <w:r w:rsidR="00AB365A" w:rsidRPr="00702798">
          <w:rPr>
            <w:rStyle w:val="Hyperlink"/>
            <w:rFonts w:eastAsiaTheme="majorEastAsia"/>
            <w:noProof/>
          </w:rPr>
          <w:t>Introduction</w:t>
        </w:r>
        <w:r w:rsidR="00AB365A">
          <w:rPr>
            <w:noProof/>
            <w:webHidden/>
          </w:rPr>
          <w:tab/>
        </w:r>
        <w:r w:rsidR="00AB365A">
          <w:rPr>
            <w:noProof/>
            <w:webHidden/>
          </w:rPr>
          <w:fldChar w:fldCharType="begin"/>
        </w:r>
        <w:r w:rsidR="00AB365A">
          <w:rPr>
            <w:noProof/>
            <w:webHidden/>
          </w:rPr>
          <w:instrText xml:space="preserve"> PAGEREF _Toc190275570 \h </w:instrText>
        </w:r>
        <w:r w:rsidR="00AB365A">
          <w:rPr>
            <w:noProof/>
            <w:webHidden/>
          </w:rPr>
        </w:r>
        <w:r w:rsidR="00AB365A">
          <w:rPr>
            <w:noProof/>
            <w:webHidden/>
          </w:rPr>
          <w:fldChar w:fldCharType="separate"/>
        </w:r>
        <w:r w:rsidR="00AB365A">
          <w:rPr>
            <w:noProof/>
            <w:webHidden/>
          </w:rPr>
          <w:t>1</w:t>
        </w:r>
        <w:r w:rsidR="00AB365A">
          <w:rPr>
            <w:noProof/>
            <w:webHidden/>
          </w:rPr>
          <w:fldChar w:fldCharType="end"/>
        </w:r>
      </w:hyperlink>
    </w:p>
    <w:p w14:paraId="45C0ACFC" w14:textId="51C2A636" w:rsidR="00AB365A" w:rsidRDefault="00AB365A">
      <w:pPr>
        <w:pStyle w:val="TOC2"/>
        <w:rPr>
          <w:rFonts w:asciiTheme="minorHAnsi" w:eastAsiaTheme="minorEastAsia" w:hAnsiTheme="minorHAnsi" w:cstheme="minorBidi"/>
          <w:kern w:val="2"/>
          <w:sz w:val="24"/>
          <w14:ligatures w14:val="standardContextual"/>
        </w:rPr>
      </w:pPr>
      <w:hyperlink w:anchor="_Toc190275571" w:history="1">
        <w:r w:rsidRPr="00702798">
          <w:rPr>
            <w:rStyle w:val="Hyperlink"/>
            <w:rFonts w:eastAsiaTheme="majorEastAsia"/>
          </w:rPr>
          <w:t>1.1</w:t>
        </w:r>
        <w:r>
          <w:rPr>
            <w:rFonts w:asciiTheme="minorHAnsi" w:eastAsiaTheme="minorEastAsia" w:hAnsiTheme="minorHAnsi" w:cstheme="minorBidi"/>
            <w:kern w:val="2"/>
            <w:sz w:val="24"/>
            <w14:ligatures w14:val="standardContextual"/>
          </w:rPr>
          <w:tab/>
        </w:r>
        <w:r w:rsidRPr="00702798">
          <w:rPr>
            <w:rStyle w:val="Hyperlink"/>
            <w:rFonts w:eastAsiaTheme="majorEastAsia"/>
          </w:rPr>
          <w:t>Purpose of the Plan</w:t>
        </w:r>
        <w:r>
          <w:rPr>
            <w:webHidden/>
          </w:rPr>
          <w:tab/>
        </w:r>
        <w:r>
          <w:rPr>
            <w:webHidden/>
          </w:rPr>
          <w:fldChar w:fldCharType="begin"/>
        </w:r>
        <w:r>
          <w:rPr>
            <w:webHidden/>
          </w:rPr>
          <w:instrText xml:space="preserve"> PAGEREF _Toc190275571 \h </w:instrText>
        </w:r>
        <w:r>
          <w:rPr>
            <w:webHidden/>
          </w:rPr>
        </w:r>
        <w:r>
          <w:rPr>
            <w:webHidden/>
          </w:rPr>
          <w:fldChar w:fldCharType="separate"/>
        </w:r>
        <w:r>
          <w:rPr>
            <w:webHidden/>
          </w:rPr>
          <w:t>1</w:t>
        </w:r>
        <w:r>
          <w:rPr>
            <w:webHidden/>
          </w:rPr>
          <w:fldChar w:fldCharType="end"/>
        </w:r>
      </w:hyperlink>
    </w:p>
    <w:p w14:paraId="0BB91DCF" w14:textId="028FF9AD" w:rsidR="00AB365A" w:rsidRDefault="00AB365A">
      <w:pPr>
        <w:pStyle w:val="TOC2"/>
        <w:rPr>
          <w:rFonts w:asciiTheme="minorHAnsi" w:eastAsiaTheme="minorEastAsia" w:hAnsiTheme="minorHAnsi" w:cstheme="minorBidi"/>
          <w:kern w:val="2"/>
          <w:sz w:val="24"/>
          <w14:ligatures w14:val="standardContextual"/>
        </w:rPr>
      </w:pPr>
      <w:hyperlink w:anchor="_Toc190275572" w:history="1">
        <w:r w:rsidRPr="00702798">
          <w:rPr>
            <w:rStyle w:val="Hyperlink"/>
            <w:rFonts w:eastAsiaTheme="majorEastAsia"/>
          </w:rPr>
          <w:t>1.2</w:t>
        </w:r>
        <w:r>
          <w:rPr>
            <w:rFonts w:asciiTheme="minorHAnsi" w:eastAsiaTheme="minorEastAsia" w:hAnsiTheme="minorHAnsi" w:cstheme="minorBidi"/>
            <w:kern w:val="2"/>
            <w:sz w:val="24"/>
            <w14:ligatures w14:val="standardContextual"/>
          </w:rPr>
          <w:tab/>
        </w:r>
        <w:r w:rsidRPr="00702798">
          <w:rPr>
            <w:rStyle w:val="Hyperlink"/>
            <w:rFonts w:eastAsiaTheme="majorEastAsia"/>
          </w:rPr>
          <w:t>Objectives of the Wildfire Mitigation Plan</w:t>
        </w:r>
        <w:r>
          <w:rPr>
            <w:webHidden/>
          </w:rPr>
          <w:tab/>
        </w:r>
        <w:r>
          <w:rPr>
            <w:webHidden/>
          </w:rPr>
          <w:fldChar w:fldCharType="begin"/>
        </w:r>
        <w:r>
          <w:rPr>
            <w:webHidden/>
          </w:rPr>
          <w:instrText xml:space="preserve"> PAGEREF _Toc190275572 \h </w:instrText>
        </w:r>
        <w:r>
          <w:rPr>
            <w:webHidden/>
          </w:rPr>
        </w:r>
        <w:r>
          <w:rPr>
            <w:webHidden/>
          </w:rPr>
          <w:fldChar w:fldCharType="separate"/>
        </w:r>
        <w:r>
          <w:rPr>
            <w:webHidden/>
          </w:rPr>
          <w:t>1</w:t>
        </w:r>
        <w:r>
          <w:rPr>
            <w:webHidden/>
          </w:rPr>
          <w:fldChar w:fldCharType="end"/>
        </w:r>
      </w:hyperlink>
    </w:p>
    <w:p w14:paraId="57B95501" w14:textId="63E4509B" w:rsidR="00AB365A" w:rsidRDefault="00AB365A">
      <w:pPr>
        <w:pStyle w:val="TOC2"/>
        <w:rPr>
          <w:rFonts w:asciiTheme="minorHAnsi" w:eastAsiaTheme="minorEastAsia" w:hAnsiTheme="minorHAnsi" w:cstheme="minorBidi"/>
          <w:kern w:val="2"/>
          <w:sz w:val="24"/>
          <w14:ligatures w14:val="standardContextual"/>
        </w:rPr>
      </w:pPr>
      <w:hyperlink w:anchor="_Toc190275573" w:history="1">
        <w:r w:rsidRPr="00702798">
          <w:rPr>
            <w:rStyle w:val="Hyperlink"/>
            <w:rFonts w:eastAsiaTheme="majorEastAsia"/>
          </w:rPr>
          <w:t>1.3</w:t>
        </w:r>
        <w:r>
          <w:rPr>
            <w:rFonts w:asciiTheme="minorHAnsi" w:eastAsiaTheme="minorEastAsia" w:hAnsiTheme="minorHAnsi" w:cstheme="minorBidi"/>
            <w:kern w:val="2"/>
            <w:sz w:val="24"/>
            <w14:ligatures w14:val="standardContextual"/>
          </w:rPr>
          <w:tab/>
        </w:r>
        <w:r w:rsidRPr="00702798">
          <w:rPr>
            <w:rStyle w:val="Hyperlink"/>
            <w:rFonts w:eastAsiaTheme="majorEastAsia"/>
          </w:rPr>
          <w:t>Utility Profile and History</w:t>
        </w:r>
        <w:r>
          <w:rPr>
            <w:webHidden/>
          </w:rPr>
          <w:tab/>
        </w:r>
        <w:r>
          <w:rPr>
            <w:webHidden/>
          </w:rPr>
          <w:fldChar w:fldCharType="begin"/>
        </w:r>
        <w:r>
          <w:rPr>
            <w:webHidden/>
          </w:rPr>
          <w:instrText xml:space="preserve"> PAGEREF _Toc190275573 \h </w:instrText>
        </w:r>
        <w:r>
          <w:rPr>
            <w:webHidden/>
          </w:rPr>
        </w:r>
        <w:r>
          <w:rPr>
            <w:webHidden/>
          </w:rPr>
          <w:fldChar w:fldCharType="separate"/>
        </w:r>
        <w:r>
          <w:rPr>
            <w:webHidden/>
          </w:rPr>
          <w:t>2</w:t>
        </w:r>
        <w:r>
          <w:rPr>
            <w:webHidden/>
          </w:rPr>
          <w:fldChar w:fldCharType="end"/>
        </w:r>
      </w:hyperlink>
    </w:p>
    <w:p w14:paraId="7BFEFA26" w14:textId="16C1E0B9" w:rsidR="00AB365A" w:rsidRDefault="00AB365A">
      <w:pPr>
        <w:pStyle w:val="TOC2"/>
        <w:rPr>
          <w:rFonts w:asciiTheme="minorHAnsi" w:eastAsiaTheme="minorEastAsia" w:hAnsiTheme="minorHAnsi" w:cstheme="minorBidi"/>
          <w:kern w:val="2"/>
          <w:sz w:val="24"/>
          <w14:ligatures w14:val="standardContextual"/>
        </w:rPr>
      </w:pPr>
      <w:hyperlink w:anchor="_Toc190275574" w:history="1">
        <w:r w:rsidRPr="00702798">
          <w:rPr>
            <w:rStyle w:val="Hyperlink"/>
            <w:rFonts w:eastAsiaTheme="majorEastAsia"/>
          </w:rPr>
          <w:t>1.4</w:t>
        </w:r>
        <w:r>
          <w:rPr>
            <w:rFonts w:asciiTheme="minorHAnsi" w:eastAsiaTheme="minorEastAsia" w:hAnsiTheme="minorHAnsi" w:cstheme="minorBidi"/>
            <w:kern w:val="2"/>
            <w:sz w:val="24"/>
            <w14:ligatures w14:val="standardContextual"/>
          </w:rPr>
          <w:tab/>
        </w:r>
        <w:r w:rsidRPr="00702798">
          <w:rPr>
            <w:rStyle w:val="Hyperlink"/>
            <w:rFonts w:eastAsiaTheme="majorEastAsia"/>
          </w:rPr>
          <w:t>The Service Area</w:t>
        </w:r>
        <w:r>
          <w:rPr>
            <w:webHidden/>
          </w:rPr>
          <w:tab/>
        </w:r>
        <w:r>
          <w:rPr>
            <w:webHidden/>
          </w:rPr>
          <w:fldChar w:fldCharType="begin"/>
        </w:r>
        <w:r>
          <w:rPr>
            <w:webHidden/>
          </w:rPr>
          <w:instrText xml:space="preserve"> PAGEREF _Toc190275574 \h </w:instrText>
        </w:r>
        <w:r>
          <w:rPr>
            <w:webHidden/>
          </w:rPr>
        </w:r>
        <w:r>
          <w:rPr>
            <w:webHidden/>
          </w:rPr>
          <w:fldChar w:fldCharType="separate"/>
        </w:r>
        <w:r>
          <w:rPr>
            <w:webHidden/>
          </w:rPr>
          <w:t>2</w:t>
        </w:r>
        <w:r>
          <w:rPr>
            <w:webHidden/>
          </w:rPr>
          <w:fldChar w:fldCharType="end"/>
        </w:r>
      </w:hyperlink>
    </w:p>
    <w:p w14:paraId="7FCF8E7E" w14:textId="1063B489" w:rsidR="00AB365A" w:rsidRDefault="00AB365A">
      <w:pPr>
        <w:pStyle w:val="TOC1"/>
        <w:rPr>
          <w:rFonts w:asciiTheme="minorHAnsi" w:eastAsiaTheme="minorEastAsia" w:hAnsiTheme="minorHAnsi" w:cstheme="minorBidi"/>
          <w:b w:val="0"/>
          <w:noProof/>
          <w:kern w:val="2"/>
          <w:sz w:val="24"/>
          <w14:ligatures w14:val="standardContextual"/>
        </w:rPr>
      </w:pPr>
      <w:hyperlink w:anchor="_Toc190275575" w:history="1">
        <w:r w:rsidRPr="00702798">
          <w:rPr>
            <w:rStyle w:val="Hyperlink"/>
            <w:rFonts w:eastAsiaTheme="majorEastAsia" w:cs="Arial"/>
            <w:noProof/>
          </w:rPr>
          <w:t>2</w:t>
        </w:r>
        <w:r>
          <w:rPr>
            <w:rFonts w:asciiTheme="minorHAnsi" w:eastAsiaTheme="minorEastAsia" w:hAnsiTheme="minorHAnsi" w:cstheme="minorBidi"/>
            <w:b w:val="0"/>
            <w:noProof/>
            <w:kern w:val="2"/>
            <w:sz w:val="24"/>
            <w14:ligatures w14:val="standardContextual"/>
          </w:rPr>
          <w:tab/>
        </w:r>
        <w:r w:rsidRPr="00702798">
          <w:rPr>
            <w:rStyle w:val="Hyperlink"/>
            <w:rFonts w:eastAsiaTheme="majorEastAsia"/>
            <w:noProof/>
          </w:rPr>
          <w:t>Wildfire Risk Analysis</w:t>
        </w:r>
        <w:r>
          <w:rPr>
            <w:noProof/>
            <w:webHidden/>
          </w:rPr>
          <w:tab/>
        </w:r>
        <w:r>
          <w:rPr>
            <w:noProof/>
            <w:webHidden/>
          </w:rPr>
          <w:fldChar w:fldCharType="begin"/>
        </w:r>
        <w:r>
          <w:rPr>
            <w:noProof/>
            <w:webHidden/>
          </w:rPr>
          <w:instrText xml:space="preserve"> PAGEREF _Toc190275575 \h </w:instrText>
        </w:r>
        <w:r>
          <w:rPr>
            <w:noProof/>
            <w:webHidden/>
          </w:rPr>
        </w:r>
        <w:r>
          <w:rPr>
            <w:noProof/>
            <w:webHidden/>
          </w:rPr>
          <w:fldChar w:fldCharType="separate"/>
        </w:r>
        <w:r>
          <w:rPr>
            <w:noProof/>
            <w:webHidden/>
          </w:rPr>
          <w:t>5</w:t>
        </w:r>
        <w:r>
          <w:rPr>
            <w:noProof/>
            <w:webHidden/>
          </w:rPr>
          <w:fldChar w:fldCharType="end"/>
        </w:r>
      </w:hyperlink>
    </w:p>
    <w:p w14:paraId="589A805E" w14:textId="21B4A2DA" w:rsidR="00AB365A" w:rsidRDefault="00AB365A">
      <w:pPr>
        <w:pStyle w:val="TOC2"/>
        <w:rPr>
          <w:rFonts w:asciiTheme="minorHAnsi" w:eastAsiaTheme="minorEastAsia" w:hAnsiTheme="minorHAnsi" w:cstheme="minorBidi"/>
          <w:kern w:val="2"/>
          <w:sz w:val="24"/>
          <w14:ligatures w14:val="standardContextual"/>
        </w:rPr>
      </w:pPr>
      <w:hyperlink w:anchor="_Toc190275576" w:history="1">
        <w:r w:rsidRPr="00702798">
          <w:rPr>
            <w:rStyle w:val="Hyperlink"/>
            <w:rFonts w:eastAsiaTheme="majorEastAsia"/>
          </w:rPr>
          <w:t>2.1</w:t>
        </w:r>
        <w:r>
          <w:rPr>
            <w:rFonts w:asciiTheme="minorHAnsi" w:eastAsiaTheme="minorEastAsia" w:hAnsiTheme="minorHAnsi" w:cstheme="minorBidi"/>
            <w:kern w:val="2"/>
            <w:sz w:val="24"/>
            <w14:ligatures w14:val="standardContextual"/>
          </w:rPr>
          <w:tab/>
        </w:r>
        <w:r w:rsidRPr="00702798">
          <w:rPr>
            <w:rStyle w:val="Hyperlink"/>
            <w:rFonts w:eastAsiaTheme="majorEastAsia"/>
          </w:rPr>
          <w:t>Topography, Vegetation, and Climate</w:t>
        </w:r>
        <w:r>
          <w:rPr>
            <w:webHidden/>
          </w:rPr>
          <w:tab/>
        </w:r>
        <w:r>
          <w:rPr>
            <w:webHidden/>
          </w:rPr>
          <w:fldChar w:fldCharType="begin"/>
        </w:r>
        <w:r>
          <w:rPr>
            <w:webHidden/>
          </w:rPr>
          <w:instrText xml:space="preserve"> PAGEREF _Toc190275576 \h </w:instrText>
        </w:r>
        <w:r>
          <w:rPr>
            <w:webHidden/>
          </w:rPr>
        </w:r>
        <w:r>
          <w:rPr>
            <w:webHidden/>
          </w:rPr>
          <w:fldChar w:fldCharType="separate"/>
        </w:r>
        <w:r>
          <w:rPr>
            <w:webHidden/>
          </w:rPr>
          <w:t>5</w:t>
        </w:r>
        <w:r>
          <w:rPr>
            <w:webHidden/>
          </w:rPr>
          <w:fldChar w:fldCharType="end"/>
        </w:r>
      </w:hyperlink>
    </w:p>
    <w:p w14:paraId="3A3B7515" w14:textId="121F2F76" w:rsidR="00AB365A" w:rsidRDefault="00AB365A">
      <w:pPr>
        <w:pStyle w:val="TOC2"/>
        <w:rPr>
          <w:rFonts w:asciiTheme="minorHAnsi" w:eastAsiaTheme="minorEastAsia" w:hAnsiTheme="minorHAnsi" w:cstheme="minorBidi"/>
          <w:kern w:val="2"/>
          <w:sz w:val="24"/>
          <w14:ligatures w14:val="standardContextual"/>
        </w:rPr>
      </w:pPr>
      <w:hyperlink w:anchor="_Toc190275577" w:history="1">
        <w:r w:rsidRPr="00702798">
          <w:rPr>
            <w:rStyle w:val="Hyperlink"/>
            <w:rFonts w:eastAsiaTheme="majorEastAsia"/>
          </w:rPr>
          <w:t>2.2</w:t>
        </w:r>
        <w:r>
          <w:rPr>
            <w:rFonts w:asciiTheme="minorHAnsi" w:eastAsiaTheme="minorEastAsia" w:hAnsiTheme="minorHAnsi" w:cstheme="minorBidi"/>
            <w:kern w:val="2"/>
            <w:sz w:val="24"/>
            <w14:ligatures w14:val="standardContextual"/>
          </w:rPr>
          <w:tab/>
        </w:r>
        <w:r w:rsidRPr="00702798">
          <w:rPr>
            <w:rStyle w:val="Hyperlink"/>
            <w:rFonts w:eastAsiaTheme="majorEastAsia"/>
          </w:rPr>
          <w:t>Wildfire History and Outlook</w:t>
        </w:r>
        <w:r>
          <w:rPr>
            <w:webHidden/>
          </w:rPr>
          <w:tab/>
        </w:r>
        <w:r>
          <w:rPr>
            <w:webHidden/>
          </w:rPr>
          <w:fldChar w:fldCharType="begin"/>
        </w:r>
        <w:r>
          <w:rPr>
            <w:webHidden/>
          </w:rPr>
          <w:instrText xml:space="preserve"> PAGEREF _Toc190275577 \h </w:instrText>
        </w:r>
        <w:r>
          <w:rPr>
            <w:webHidden/>
          </w:rPr>
        </w:r>
        <w:r>
          <w:rPr>
            <w:webHidden/>
          </w:rPr>
          <w:fldChar w:fldCharType="separate"/>
        </w:r>
        <w:r>
          <w:rPr>
            <w:webHidden/>
          </w:rPr>
          <w:t>6</w:t>
        </w:r>
        <w:r>
          <w:rPr>
            <w:webHidden/>
          </w:rPr>
          <w:fldChar w:fldCharType="end"/>
        </w:r>
      </w:hyperlink>
    </w:p>
    <w:p w14:paraId="160785CA" w14:textId="52988793" w:rsidR="00AB365A" w:rsidRDefault="00AB365A">
      <w:pPr>
        <w:pStyle w:val="TOC2"/>
        <w:rPr>
          <w:rFonts w:asciiTheme="minorHAnsi" w:eastAsiaTheme="minorEastAsia" w:hAnsiTheme="minorHAnsi" w:cstheme="minorBidi"/>
          <w:kern w:val="2"/>
          <w:sz w:val="24"/>
          <w14:ligatures w14:val="standardContextual"/>
        </w:rPr>
      </w:pPr>
      <w:hyperlink w:anchor="_Toc190275578" w:history="1">
        <w:r w:rsidRPr="00702798">
          <w:rPr>
            <w:rStyle w:val="Hyperlink"/>
            <w:rFonts w:eastAsiaTheme="majorEastAsia"/>
          </w:rPr>
          <w:t>2.3</w:t>
        </w:r>
        <w:r>
          <w:rPr>
            <w:rFonts w:asciiTheme="minorHAnsi" w:eastAsiaTheme="minorEastAsia" w:hAnsiTheme="minorHAnsi" w:cstheme="minorBidi"/>
            <w:kern w:val="2"/>
            <w:sz w:val="24"/>
            <w14:ligatures w14:val="standardContextual"/>
          </w:rPr>
          <w:tab/>
        </w:r>
        <w:r w:rsidRPr="00702798">
          <w:rPr>
            <w:rStyle w:val="Hyperlink"/>
            <w:rFonts w:eastAsiaTheme="majorEastAsia"/>
          </w:rPr>
          <w:t>Wildfire Ignition Risk</w:t>
        </w:r>
        <w:r>
          <w:rPr>
            <w:webHidden/>
          </w:rPr>
          <w:tab/>
        </w:r>
        <w:r>
          <w:rPr>
            <w:webHidden/>
          </w:rPr>
          <w:fldChar w:fldCharType="begin"/>
        </w:r>
        <w:r>
          <w:rPr>
            <w:webHidden/>
          </w:rPr>
          <w:instrText xml:space="preserve"> PAGEREF _Toc190275578 \h </w:instrText>
        </w:r>
        <w:r>
          <w:rPr>
            <w:webHidden/>
          </w:rPr>
        </w:r>
        <w:r>
          <w:rPr>
            <w:webHidden/>
          </w:rPr>
          <w:fldChar w:fldCharType="separate"/>
        </w:r>
        <w:r>
          <w:rPr>
            <w:webHidden/>
          </w:rPr>
          <w:t>9</w:t>
        </w:r>
        <w:r>
          <w:rPr>
            <w:webHidden/>
          </w:rPr>
          <w:fldChar w:fldCharType="end"/>
        </w:r>
      </w:hyperlink>
    </w:p>
    <w:p w14:paraId="39A46416" w14:textId="1001DD8D" w:rsidR="00AB365A" w:rsidRDefault="00AB365A">
      <w:pPr>
        <w:pStyle w:val="TOC3"/>
        <w:rPr>
          <w:rFonts w:asciiTheme="minorHAnsi" w:eastAsiaTheme="minorEastAsia" w:hAnsiTheme="minorHAnsi" w:cstheme="minorBidi"/>
          <w:kern w:val="2"/>
          <w:sz w:val="24"/>
          <w:szCs w:val="24"/>
          <w14:ligatures w14:val="standardContextual"/>
        </w:rPr>
      </w:pPr>
      <w:hyperlink w:anchor="_Toc190275579" w:history="1">
        <w:r w:rsidRPr="00702798">
          <w:rPr>
            <w:rStyle w:val="Hyperlink"/>
            <w:rFonts w:eastAsiaTheme="majorEastAsia"/>
            <w:bCs/>
          </w:rPr>
          <w:t>2.3.1</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Weather</w:t>
        </w:r>
        <w:r>
          <w:rPr>
            <w:webHidden/>
          </w:rPr>
          <w:tab/>
        </w:r>
        <w:r>
          <w:rPr>
            <w:webHidden/>
          </w:rPr>
          <w:fldChar w:fldCharType="begin"/>
        </w:r>
        <w:r>
          <w:rPr>
            <w:webHidden/>
          </w:rPr>
          <w:instrText xml:space="preserve"> PAGEREF _Toc190275579 \h </w:instrText>
        </w:r>
        <w:r>
          <w:rPr>
            <w:webHidden/>
          </w:rPr>
        </w:r>
        <w:r>
          <w:rPr>
            <w:webHidden/>
          </w:rPr>
          <w:fldChar w:fldCharType="separate"/>
        </w:r>
        <w:r>
          <w:rPr>
            <w:webHidden/>
          </w:rPr>
          <w:t>9</w:t>
        </w:r>
        <w:r>
          <w:rPr>
            <w:webHidden/>
          </w:rPr>
          <w:fldChar w:fldCharType="end"/>
        </w:r>
      </w:hyperlink>
    </w:p>
    <w:p w14:paraId="72A06154" w14:textId="5EA7BE61" w:rsidR="00AB365A" w:rsidRDefault="00AB365A">
      <w:pPr>
        <w:pStyle w:val="TOC2"/>
        <w:rPr>
          <w:rFonts w:asciiTheme="minorHAnsi" w:eastAsiaTheme="minorEastAsia" w:hAnsiTheme="minorHAnsi" w:cstheme="minorBidi"/>
          <w:kern w:val="2"/>
          <w:sz w:val="24"/>
          <w14:ligatures w14:val="standardContextual"/>
        </w:rPr>
      </w:pPr>
      <w:hyperlink w:anchor="_Toc190275580" w:history="1">
        <w:r w:rsidRPr="00702798">
          <w:rPr>
            <w:rStyle w:val="Hyperlink"/>
            <w:rFonts w:eastAsiaTheme="majorEastAsia"/>
          </w:rPr>
          <w:t>2.4</w:t>
        </w:r>
        <w:r>
          <w:rPr>
            <w:rFonts w:asciiTheme="minorHAnsi" w:eastAsiaTheme="minorEastAsia" w:hAnsiTheme="minorHAnsi" w:cstheme="minorBidi"/>
            <w:kern w:val="2"/>
            <w:sz w:val="24"/>
            <w14:ligatures w14:val="standardContextual"/>
          </w:rPr>
          <w:tab/>
        </w:r>
        <w:r w:rsidRPr="00702798">
          <w:rPr>
            <w:rStyle w:val="Hyperlink"/>
            <w:rFonts w:eastAsiaTheme="majorEastAsia"/>
          </w:rPr>
          <w:t>Wildfire Risk within the Service Area</w:t>
        </w:r>
        <w:r>
          <w:rPr>
            <w:webHidden/>
          </w:rPr>
          <w:tab/>
        </w:r>
        <w:r>
          <w:rPr>
            <w:webHidden/>
          </w:rPr>
          <w:fldChar w:fldCharType="begin"/>
        </w:r>
        <w:r>
          <w:rPr>
            <w:webHidden/>
          </w:rPr>
          <w:instrText xml:space="preserve"> PAGEREF _Toc190275580 \h </w:instrText>
        </w:r>
        <w:r>
          <w:rPr>
            <w:webHidden/>
          </w:rPr>
        </w:r>
        <w:r>
          <w:rPr>
            <w:webHidden/>
          </w:rPr>
          <w:fldChar w:fldCharType="separate"/>
        </w:r>
        <w:r>
          <w:rPr>
            <w:webHidden/>
          </w:rPr>
          <w:t>12</w:t>
        </w:r>
        <w:r>
          <w:rPr>
            <w:webHidden/>
          </w:rPr>
          <w:fldChar w:fldCharType="end"/>
        </w:r>
      </w:hyperlink>
    </w:p>
    <w:p w14:paraId="0DC2BC58" w14:textId="00C3C14C" w:rsidR="00AB365A" w:rsidRDefault="00AB365A">
      <w:pPr>
        <w:pStyle w:val="TOC2"/>
        <w:rPr>
          <w:rFonts w:asciiTheme="minorHAnsi" w:eastAsiaTheme="minorEastAsia" w:hAnsiTheme="minorHAnsi" w:cstheme="minorBidi"/>
          <w:kern w:val="2"/>
          <w:sz w:val="24"/>
          <w14:ligatures w14:val="standardContextual"/>
        </w:rPr>
      </w:pPr>
      <w:hyperlink w:anchor="_Toc190275581" w:history="1">
        <w:r w:rsidRPr="00702798">
          <w:rPr>
            <w:rStyle w:val="Hyperlink"/>
            <w:rFonts w:eastAsiaTheme="majorEastAsia"/>
          </w:rPr>
          <w:t>2.5</w:t>
        </w:r>
        <w:r>
          <w:rPr>
            <w:rFonts w:asciiTheme="minorHAnsi" w:eastAsiaTheme="minorEastAsia" w:hAnsiTheme="minorHAnsi" w:cstheme="minorBidi"/>
            <w:kern w:val="2"/>
            <w:sz w:val="24"/>
            <w14:ligatures w14:val="standardContextual"/>
          </w:rPr>
          <w:tab/>
        </w:r>
        <w:r w:rsidRPr="00702798">
          <w:rPr>
            <w:rStyle w:val="Hyperlink"/>
            <w:rFonts w:eastAsiaTheme="majorEastAsia"/>
          </w:rPr>
          <w:t>Community Wildfire Risk Reduction Zones</w:t>
        </w:r>
        <w:r>
          <w:rPr>
            <w:webHidden/>
          </w:rPr>
          <w:tab/>
        </w:r>
        <w:r>
          <w:rPr>
            <w:webHidden/>
          </w:rPr>
          <w:fldChar w:fldCharType="begin"/>
        </w:r>
        <w:r>
          <w:rPr>
            <w:webHidden/>
          </w:rPr>
          <w:instrText xml:space="preserve"> PAGEREF _Toc190275581 \h </w:instrText>
        </w:r>
        <w:r>
          <w:rPr>
            <w:webHidden/>
          </w:rPr>
        </w:r>
        <w:r>
          <w:rPr>
            <w:webHidden/>
          </w:rPr>
          <w:fldChar w:fldCharType="separate"/>
        </w:r>
        <w:r>
          <w:rPr>
            <w:webHidden/>
          </w:rPr>
          <w:t>17</w:t>
        </w:r>
        <w:r>
          <w:rPr>
            <w:webHidden/>
          </w:rPr>
          <w:fldChar w:fldCharType="end"/>
        </w:r>
      </w:hyperlink>
    </w:p>
    <w:p w14:paraId="02C033F2" w14:textId="0D847F22" w:rsidR="00AB365A" w:rsidRDefault="00AB365A">
      <w:pPr>
        <w:pStyle w:val="TOC2"/>
        <w:rPr>
          <w:rFonts w:asciiTheme="minorHAnsi" w:eastAsiaTheme="minorEastAsia" w:hAnsiTheme="minorHAnsi" w:cstheme="minorBidi"/>
          <w:kern w:val="2"/>
          <w:sz w:val="24"/>
          <w14:ligatures w14:val="standardContextual"/>
        </w:rPr>
      </w:pPr>
      <w:hyperlink w:anchor="_Toc190275582" w:history="1">
        <w:r w:rsidRPr="00702798">
          <w:rPr>
            <w:rStyle w:val="Hyperlink"/>
            <w:rFonts w:eastAsiaTheme="majorEastAsia"/>
          </w:rPr>
          <w:t>2.6</w:t>
        </w:r>
        <w:r>
          <w:rPr>
            <w:rFonts w:asciiTheme="minorHAnsi" w:eastAsiaTheme="minorEastAsia" w:hAnsiTheme="minorHAnsi" w:cstheme="minorBidi"/>
            <w:kern w:val="2"/>
            <w:sz w:val="24"/>
            <w14:ligatures w14:val="standardContextual"/>
          </w:rPr>
          <w:tab/>
        </w:r>
        <w:r w:rsidRPr="00702798">
          <w:rPr>
            <w:rStyle w:val="Hyperlink"/>
            <w:rFonts w:eastAsiaTheme="majorEastAsia"/>
          </w:rPr>
          <w:t>Wildfire Impacts</w:t>
        </w:r>
        <w:r>
          <w:rPr>
            <w:webHidden/>
          </w:rPr>
          <w:tab/>
        </w:r>
        <w:r>
          <w:rPr>
            <w:webHidden/>
          </w:rPr>
          <w:fldChar w:fldCharType="begin"/>
        </w:r>
        <w:r>
          <w:rPr>
            <w:webHidden/>
          </w:rPr>
          <w:instrText xml:space="preserve"> PAGEREF _Toc190275582 \h </w:instrText>
        </w:r>
        <w:r>
          <w:rPr>
            <w:webHidden/>
          </w:rPr>
        </w:r>
        <w:r>
          <w:rPr>
            <w:webHidden/>
          </w:rPr>
          <w:fldChar w:fldCharType="separate"/>
        </w:r>
        <w:r>
          <w:rPr>
            <w:webHidden/>
          </w:rPr>
          <w:t>19</w:t>
        </w:r>
        <w:r>
          <w:rPr>
            <w:webHidden/>
          </w:rPr>
          <w:fldChar w:fldCharType="end"/>
        </w:r>
      </w:hyperlink>
    </w:p>
    <w:p w14:paraId="22957254" w14:textId="7680B701" w:rsidR="00AB365A" w:rsidRDefault="00AB365A">
      <w:pPr>
        <w:pStyle w:val="TOC1"/>
        <w:rPr>
          <w:rFonts w:asciiTheme="minorHAnsi" w:eastAsiaTheme="minorEastAsia" w:hAnsiTheme="minorHAnsi" w:cstheme="minorBidi"/>
          <w:b w:val="0"/>
          <w:noProof/>
          <w:kern w:val="2"/>
          <w:sz w:val="24"/>
          <w14:ligatures w14:val="standardContextual"/>
        </w:rPr>
      </w:pPr>
      <w:hyperlink w:anchor="_Toc190275583" w:history="1">
        <w:r w:rsidRPr="00702798">
          <w:rPr>
            <w:rStyle w:val="Hyperlink"/>
            <w:rFonts w:eastAsiaTheme="majorEastAsia" w:cs="Arial"/>
            <w:noProof/>
          </w:rPr>
          <w:t>3</w:t>
        </w:r>
        <w:r>
          <w:rPr>
            <w:rFonts w:asciiTheme="minorHAnsi" w:eastAsiaTheme="minorEastAsia" w:hAnsiTheme="minorHAnsi" w:cstheme="minorBidi"/>
            <w:b w:val="0"/>
            <w:noProof/>
            <w:kern w:val="2"/>
            <w:sz w:val="24"/>
            <w14:ligatures w14:val="standardContextual"/>
          </w:rPr>
          <w:tab/>
        </w:r>
        <w:r w:rsidRPr="00702798">
          <w:rPr>
            <w:rStyle w:val="Hyperlink"/>
            <w:rFonts w:eastAsiaTheme="majorEastAsia"/>
            <w:noProof/>
          </w:rPr>
          <w:t>Wildfire Mitigation Strategy and Programs</w:t>
        </w:r>
        <w:r>
          <w:rPr>
            <w:noProof/>
            <w:webHidden/>
          </w:rPr>
          <w:tab/>
        </w:r>
        <w:r>
          <w:rPr>
            <w:noProof/>
            <w:webHidden/>
          </w:rPr>
          <w:fldChar w:fldCharType="begin"/>
        </w:r>
        <w:r>
          <w:rPr>
            <w:noProof/>
            <w:webHidden/>
          </w:rPr>
          <w:instrText xml:space="preserve"> PAGEREF _Toc190275583 \h </w:instrText>
        </w:r>
        <w:r>
          <w:rPr>
            <w:noProof/>
            <w:webHidden/>
          </w:rPr>
        </w:r>
        <w:r>
          <w:rPr>
            <w:noProof/>
            <w:webHidden/>
          </w:rPr>
          <w:fldChar w:fldCharType="separate"/>
        </w:r>
        <w:r>
          <w:rPr>
            <w:noProof/>
            <w:webHidden/>
          </w:rPr>
          <w:t>19</w:t>
        </w:r>
        <w:r>
          <w:rPr>
            <w:noProof/>
            <w:webHidden/>
          </w:rPr>
          <w:fldChar w:fldCharType="end"/>
        </w:r>
      </w:hyperlink>
    </w:p>
    <w:p w14:paraId="5A4FC8D3" w14:textId="10364FEA" w:rsidR="00AB365A" w:rsidRDefault="00AB365A">
      <w:pPr>
        <w:pStyle w:val="TOC2"/>
        <w:rPr>
          <w:rFonts w:asciiTheme="minorHAnsi" w:eastAsiaTheme="minorEastAsia" w:hAnsiTheme="minorHAnsi" w:cstheme="minorBidi"/>
          <w:kern w:val="2"/>
          <w:sz w:val="24"/>
          <w14:ligatures w14:val="standardContextual"/>
        </w:rPr>
      </w:pPr>
      <w:hyperlink w:anchor="_Toc190275584" w:history="1">
        <w:r w:rsidRPr="00702798">
          <w:rPr>
            <w:rStyle w:val="Hyperlink"/>
            <w:rFonts w:eastAsiaTheme="majorEastAsia"/>
          </w:rPr>
          <w:t>3.1</w:t>
        </w:r>
        <w:r>
          <w:rPr>
            <w:rFonts w:asciiTheme="minorHAnsi" w:eastAsiaTheme="minorEastAsia" w:hAnsiTheme="minorHAnsi" w:cstheme="minorBidi"/>
            <w:kern w:val="2"/>
            <w:sz w:val="24"/>
            <w14:ligatures w14:val="standardContextual"/>
          </w:rPr>
          <w:tab/>
        </w:r>
        <w:r w:rsidRPr="00702798">
          <w:rPr>
            <w:rStyle w:val="Hyperlink"/>
            <w:rFonts w:eastAsiaTheme="majorEastAsia"/>
          </w:rPr>
          <w:t>Overview of Fire Mitigation Strategies</w:t>
        </w:r>
        <w:r>
          <w:rPr>
            <w:webHidden/>
          </w:rPr>
          <w:tab/>
        </w:r>
        <w:r>
          <w:rPr>
            <w:webHidden/>
          </w:rPr>
          <w:fldChar w:fldCharType="begin"/>
        </w:r>
        <w:r>
          <w:rPr>
            <w:webHidden/>
          </w:rPr>
          <w:instrText xml:space="preserve"> PAGEREF _Toc190275584 \h </w:instrText>
        </w:r>
        <w:r>
          <w:rPr>
            <w:webHidden/>
          </w:rPr>
        </w:r>
        <w:r>
          <w:rPr>
            <w:webHidden/>
          </w:rPr>
          <w:fldChar w:fldCharType="separate"/>
        </w:r>
        <w:r>
          <w:rPr>
            <w:webHidden/>
          </w:rPr>
          <w:t>19</w:t>
        </w:r>
        <w:r>
          <w:rPr>
            <w:webHidden/>
          </w:rPr>
          <w:fldChar w:fldCharType="end"/>
        </w:r>
      </w:hyperlink>
    </w:p>
    <w:p w14:paraId="41D81BFF" w14:textId="042F008B" w:rsidR="00AB365A" w:rsidRDefault="00AB365A">
      <w:pPr>
        <w:pStyle w:val="TOC2"/>
        <w:rPr>
          <w:rFonts w:asciiTheme="minorHAnsi" w:eastAsiaTheme="minorEastAsia" w:hAnsiTheme="minorHAnsi" w:cstheme="minorBidi"/>
          <w:kern w:val="2"/>
          <w:sz w:val="24"/>
          <w14:ligatures w14:val="standardContextual"/>
        </w:rPr>
      </w:pPr>
      <w:hyperlink w:anchor="_Toc190275585" w:history="1">
        <w:r w:rsidRPr="00702798">
          <w:rPr>
            <w:rStyle w:val="Hyperlink"/>
            <w:rFonts w:eastAsiaTheme="majorEastAsia"/>
          </w:rPr>
          <w:t>3.2</w:t>
        </w:r>
        <w:r>
          <w:rPr>
            <w:rFonts w:asciiTheme="minorHAnsi" w:eastAsiaTheme="minorEastAsia" w:hAnsiTheme="minorHAnsi" w:cstheme="minorBidi"/>
            <w:kern w:val="2"/>
            <w:sz w:val="24"/>
            <w14:ligatures w14:val="standardContextual"/>
          </w:rPr>
          <w:tab/>
        </w:r>
        <w:r w:rsidRPr="00702798">
          <w:rPr>
            <w:rStyle w:val="Hyperlink"/>
            <w:rFonts w:eastAsiaTheme="majorEastAsia"/>
          </w:rPr>
          <w:t>Areas of Concern and Prioritized Action Plan</w:t>
        </w:r>
        <w:r>
          <w:rPr>
            <w:webHidden/>
          </w:rPr>
          <w:tab/>
        </w:r>
        <w:r>
          <w:rPr>
            <w:webHidden/>
          </w:rPr>
          <w:fldChar w:fldCharType="begin"/>
        </w:r>
        <w:r>
          <w:rPr>
            <w:webHidden/>
          </w:rPr>
          <w:instrText xml:space="preserve"> PAGEREF _Toc190275585 \h </w:instrText>
        </w:r>
        <w:r>
          <w:rPr>
            <w:webHidden/>
          </w:rPr>
        </w:r>
        <w:r>
          <w:rPr>
            <w:webHidden/>
          </w:rPr>
          <w:fldChar w:fldCharType="separate"/>
        </w:r>
        <w:r>
          <w:rPr>
            <w:webHidden/>
          </w:rPr>
          <w:t>20</w:t>
        </w:r>
        <w:r>
          <w:rPr>
            <w:webHidden/>
          </w:rPr>
          <w:fldChar w:fldCharType="end"/>
        </w:r>
      </w:hyperlink>
    </w:p>
    <w:p w14:paraId="1AB6DB35" w14:textId="4DB90BE6" w:rsidR="00AB365A" w:rsidRDefault="00AB365A">
      <w:pPr>
        <w:pStyle w:val="TOC3"/>
        <w:rPr>
          <w:rFonts w:asciiTheme="minorHAnsi" w:eastAsiaTheme="minorEastAsia" w:hAnsiTheme="minorHAnsi" w:cstheme="minorBidi"/>
          <w:kern w:val="2"/>
          <w:sz w:val="24"/>
          <w:szCs w:val="24"/>
          <w14:ligatures w14:val="standardContextual"/>
        </w:rPr>
      </w:pPr>
      <w:hyperlink w:anchor="_Toc190275586" w:history="1">
        <w:r w:rsidRPr="00702798">
          <w:rPr>
            <w:rStyle w:val="Hyperlink"/>
            <w:rFonts w:eastAsiaTheme="majorEastAsia"/>
            <w:bCs/>
          </w:rPr>
          <w:t>3.2.1</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Areas of Concern Maps</w:t>
        </w:r>
        <w:r>
          <w:rPr>
            <w:webHidden/>
          </w:rPr>
          <w:tab/>
        </w:r>
        <w:r>
          <w:rPr>
            <w:webHidden/>
          </w:rPr>
          <w:fldChar w:fldCharType="begin"/>
        </w:r>
        <w:r>
          <w:rPr>
            <w:webHidden/>
          </w:rPr>
          <w:instrText xml:space="preserve"> PAGEREF _Toc190275586 \h </w:instrText>
        </w:r>
        <w:r>
          <w:rPr>
            <w:webHidden/>
          </w:rPr>
        </w:r>
        <w:r>
          <w:rPr>
            <w:webHidden/>
          </w:rPr>
          <w:fldChar w:fldCharType="separate"/>
        </w:r>
        <w:r>
          <w:rPr>
            <w:webHidden/>
          </w:rPr>
          <w:t>29</w:t>
        </w:r>
        <w:r>
          <w:rPr>
            <w:webHidden/>
          </w:rPr>
          <w:fldChar w:fldCharType="end"/>
        </w:r>
      </w:hyperlink>
    </w:p>
    <w:p w14:paraId="7404445C" w14:textId="0025B180" w:rsidR="00AB365A" w:rsidRDefault="00AB365A">
      <w:pPr>
        <w:pStyle w:val="TOC2"/>
        <w:rPr>
          <w:rFonts w:asciiTheme="minorHAnsi" w:eastAsiaTheme="minorEastAsia" w:hAnsiTheme="minorHAnsi" w:cstheme="minorBidi"/>
          <w:kern w:val="2"/>
          <w:sz w:val="24"/>
          <w14:ligatures w14:val="standardContextual"/>
        </w:rPr>
      </w:pPr>
      <w:hyperlink w:anchor="_Toc190275587" w:history="1">
        <w:r w:rsidRPr="00702798">
          <w:rPr>
            <w:rStyle w:val="Hyperlink"/>
            <w:rFonts w:eastAsiaTheme="majorEastAsia"/>
          </w:rPr>
          <w:t>3.3</w:t>
        </w:r>
        <w:r>
          <w:rPr>
            <w:rFonts w:asciiTheme="minorHAnsi" w:eastAsiaTheme="minorEastAsia" w:hAnsiTheme="minorHAnsi" w:cstheme="minorBidi"/>
            <w:kern w:val="2"/>
            <w:sz w:val="24"/>
            <w14:ligatures w14:val="standardContextual"/>
          </w:rPr>
          <w:tab/>
        </w:r>
        <w:r w:rsidRPr="00702798">
          <w:rPr>
            <w:rStyle w:val="Hyperlink"/>
            <w:rFonts w:eastAsiaTheme="majorEastAsia"/>
          </w:rPr>
          <w:t>Grid Resilience and Infrastructure Project</w:t>
        </w:r>
        <w:r>
          <w:rPr>
            <w:webHidden/>
          </w:rPr>
          <w:tab/>
        </w:r>
        <w:r>
          <w:rPr>
            <w:webHidden/>
          </w:rPr>
          <w:fldChar w:fldCharType="begin"/>
        </w:r>
        <w:r>
          <w:rPr>
            <w:webHidden/>
          </w:rPr>
          <w:instrText xml:space="preserve"> PAGEREF _Toc190275587 \h </w:instrText>
        </w:r>
        <w:r>
          <w:rPr>
            <w:webHidden/>
          </w:rPr>
        </w:r>
        <w:r>
          <w:rPr>
            <w:webHidden/>
          </w:rPr>
          <w:fldChar w:fldCharType="separate"/>
        </w:r>
        <w:r>
          <w:rPr>
            <w:webHidden/>
          </w:rPr>
          <w:t>35</w:t>
        </w:r>
        <w:r>
          <w:rPr>
            <w:webHidden/>
          </w:rPr>
          <w:fldChar w:fldCharType="end"/>
        </w:r>
      </w:hyperlink>
    </w:p>
    <w:p w14:paraId="62BF81E5" w14:textId="4E7FA80E" w:rsidR="00AB365A" w:rsidRDefault="00AB365A">
      <w:pPr>
        <w:pStyle w:val="TOC2"/>
        <w:rPr>
          <w:rFonts w:asciiTheme="minorHAnsi" w:eastAsiaTheme="minorEastAsia" w:hAnsiTheme="minorHAnsi" w:cstheme="minorBidi"/>
          <w:kern w:val="2"/>
          <w:sz w:val="24"/>
          <w14:ligatures w14:val="standardContextual"/>
        </w:rPr>
      </w:pPr>
      <w:hyperlink w:anchor="_Toc190275588" w:history="1">
        <w:r w:rsidRPr="00702798">
          <w:rPr>
            <w:rStyle w:val="Hyperlink"/>
            <w:rFonts w:eastAsiaTheme="majorEastAsia"/>
          </w:rPr>
          <w:t>3.4</w:t>
        </w:r>
        <w:r>
          <w:rPr>
            <w:rFonts w:asciiTheme="minorHAnsi" w:eastAsiaTheme="minorEastAsia" w:hAnsiTheme="minorHAnsi" w:cstheme="minorBidi"/>
            <w:kern w:val="2"/>
            <w:sz w:val="24"/>
            <w14:ligatures w14:val="standardContextual"/>
          </w:rPr>
          <w:tab/>
        </w:r>
        <w:r w:rsidRPr="00702798">
          <w:rPr>
            <w:rStyle w:val="Hyperlink"/>
            <w:rFonts w:eastAsiaTheme="majorEastAsia"/>
          </w:rPr>
          <w:t>Transmission and Distribution System Operational Practices</w:t>
        </w:r>
        <w:r>
          <w:rPr>
            <w:webHidden/>
          </w:rPr>
          <w:tab/>
        </w:r>
        <w:r>
          <w:rPr>
            <w:webHidden/>
          </w:rPr>
          <w:fldChar w:fldCharType="begin"/>
        </w:r>
        <w:r>
          <w:rPr>
            <w:webHidden/>
          </w:rPr>
          <w:instrText xml:space="preserve"> PAGEREF _Toc190275588 \h </w:instrText>
        </w:r>
        <w:r>
          <w:rPr>
            <w:webHidden/>
          </w:rPr>
        </w:r>
        <w:r>
          <w:rPr>
            <w:webHidden/>
          </w:rPr>
          <w:fldChar w:fldCharType="separate"/>
        </w:r>
        <w:r>
          <w:rPr>
            <w:webHidden/>
          </w:rPr>
          <w:t>37</w:t>
        </w:r>
        <w:r>
          <w:rPr>
            <w:webHidden/>
          </w:rPr>
          <w:fldChar w:fldCharType="end"/>
        </w:r>
      </w:hyperlink>
    </w:p>
    <w:p w14:paraId="67E70D6C" w14:textId="2007467D" w:rsidR="00AB365A" w:rsidRDefault="00AB365A">
      <w:pPr>
        <w:pStyle w:val="TOC3"/>
        <w:rPr>
          <w:rFonts w:asciiTheme="minorHAnsi" w:eastAsiaTheme="minorEastAsia" w:hAnsiTheme="minorHAnsi" w:cstheme="minorBidi"/>
          <w:kern w:val="2"/>
          <w:sz w:val="24"/>
          <w:szCs w:val="24"/>
          <w14:ligatures w14:val="standardContextual"/>
        </w:rPr>
      </w:pPr>
      <w:hyperlink w:anchor="_Toc190275589" w:history="1">
        <w:r w:rsidRPr="00702798">
          <w:rPr>
            <w:rStyle w:val="Hyperlink"/>
            <w:rFonts w:eastAsiaTheme="majorEastAsia"/>
            <w:bCs/>
          </w:rPr>
          <w:t>3.4.1</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De-energization – Public Safety Power Shutoff</w:t>
        </w:r>
        <w:r>
          <w:rPr>
            <w:webHidden/>
          </w:rPr>
          <w:tab/>
        </w:r>
        <w:r>
          <w:rPr>
            <w:webHidden/>
          </w:rPr>
          <w:fldChar w:fldCharType="begin"/>
        </w:r>
        <w:r>
          <w:rPr>
            <w:webHidden/>
          </w:rPr>
          <w:instrText xml:space="preserve"> PAGEREF _Toc190275589 \h </w:instrText>
        </w:r>
        <w:r>
          <w:rPr>
            <w:webHidden/>
          </w:rPr>
        </w:r>
        <w:r>
          <w:rPr>
            <w:webHidden/>
          </w:rPr>
          <w:fldChar w:fldCharType="separate"/>
        </w:r>
        <w:r>
          <w:rPr>
            <w:webHidden/>
          </w:rPr>
          <w:t>37</w:t>
        </w:r>
        <w:r>
          <w:rPr>
            <w:webHidden/>
          </w:rPr>
          <w:fldChar w:fldCharType="end"/>
        </w:r>
      </w:hyperlink>
    </w:p>
    <w:p w14:paraId="25FAE345" w14:textId="4A7DEBB6" w:rsidR="00AB365A" w:rsidRDefault="00AB365A">
      <w:pPr>
        <w:pStyle w:val="TOC3"/>
        <w:rPr>
          <w:rFonts w:asciiTheme="minorHAnsi" w:eastAsiaTheme="minorEastAsia" w:hAnsiTheme="minorHAnsi" w:cstheme="minorBidi"/>
          <w:kern w:val="2"/>
          <w:sz w:val="24"/>
          <w:szCs w:val="24"/>
          <w14:ligatures w14:val="standardContextual"/>
        </w:rPr>
      </w:pPr>
      <w:hyperlink w:anchor="_Toc190275590" w:history="1">
        <w:r w:rsidRPr="00702798">
          <w:rPr>
            <w:rStyle w:val="Hyperlink"/>
            <w:rFonts w:eastAsiaTheme="majorEastAsia"/>
            <w:bCs/>
          </w:rPr>
          <w:t>3.4.2</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Recloser Operational Practices</w:t>
        </w:r>
        <w:r>
          <w:rPr>
            <w:webHidden/>
          </w:rPr>
          <w:tab/>
        </w:r>
        <w:r>
          <w:rPr>
            <w:webHidden/>
          </w:rPr>
          <w:fldChar w:fldCharType="begin"/>
        </w:r>
        <w:r>
          <w:rPr>
            <w:webHidden/>
          </w:rPr>
          <w:instrText xml:space="preserve"> PAGEREF _Toc190275590 \h </w:instrText>
        </w:r>
        <w:r>
          <w:rPr>
            <w:webHidden/>
          </w:rPr>
        </w:r>
        <w:r>
          <w:rPr>
            <w:webHidden/>
          </w:rPr>
          <w:fldChar w:fldCharType="separate"/>
        </w:r>
        <w:r>
          <w:rPr>
            <w:webHidden/>
          </w:rPr>
          <w:t>38</w:t>
        </w:r>
        <w:r>
          <w:rPr>
            <w:webHidden/>
          </w:rPr>
          <w:fldChar w:fldCharType="end"/>
        </w:r>
      </w:hyperlink>
    </w:p>
    <w:p w14:paraId="24ED8B49" w14:textId="2295873F" w:rsidR="00AB365A" w:rsidRDefault="00AB365A">
      <w:pPr>
        <w:pStyle w:val="TOC3"/>
        <w:rPr>
          <w:rFonts w:asciiTheme="minorHAnsi" w:eastAsiaTheme="minorEastAsia" w:hAnsiTheme="minorHAnsi" w:cstheme="minorBidi"/>
          <w:kern w:val="2"/>
          <w:sz w:val="24"/>
          <w:szCs w:val="24"/>
          <w14:ligatures w14:val="standardContextual"/>
        </w:rPr>
      </w:pPr>
      <w:hyperlink w:anchor="_Toc190275591" w:history="1">
        <w:r w:rsidRPr="00702798">
          <w:rPr>
            <w:rStyle w:val="Hyperlink"/>
            <w:rFonts w:eastAsiaTheme="majorEastAsia"/>
            <w:bCs/>
          </w:rPr>
          <w:t>3.4.3</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Situational Awareness</w:t>
        </w:r>
        <w:r>
          <w:rPr>
            <w:webHidden/>
          </w:rPr>
          <w:tab/>
        </w:r>
        <w:r>
          <w:rPr>
            <w:webHidden/>
          </w:rPr>
          <w:fldChar w:fldCharType="begin"/>
        </w:r>
        <w:r>
          <w:rPr>
            <w:webHidden/>
          </w:rPr>
          <w:instrText xml:space="preserve"> PAGEREF _Toc190275591 \h </w:instrText>
        </w:r>
        <w:r>
          <w:rPr>
            <w:webHidden/>
          </w:rPr>
        </w:r>
        <w:r>
          <w:rPr>
            <w:webHidden/>
          </w:rPr>
          <w:fldChar w:fldCharType="separate"/>
        </w:r>
        <w:r>
          <w:rPr>
            <w:webHidden/>
          </w:rPr>
          <w:t>38</w:t>
        </w:r>
        <w:r>
          <w:rPr>
            <w:webHidden/>
          </w:rPr>
          <w:fldChar w:fldCharType="end"/>
        </w:r>
      </w:hyperlink>
    </w:p>
    <w:p w14:paraId="4805325B" w14:textId="5F6D97DB" w:rsidR="00AB365A" w:rsidRDefault="00AB365A">
      <w:pPr>
        <w:pStyle w:val="TOC2"/>
        <w:rPr>
          <w:rFonts w:asciiTheme="minorHAnsi" w:eastAsiaTheme="minorEastAsia" w:hAnsiTheme="minorHAnsi" w:cstheme="minorBidi"/>
          <w:kern w:val="2"/>
          <w:sz w:val="24"/>
          <w14:ligatures w14:val="standardContextual"/>
        </w:rPr>
      </w:pPr>
      <w:hyperlink w:anchor="_Toc190275592" w:history="1">
        <w:r w:rsidRPr="00702798">
          <w:rPr>
            <w:rStyle w:val="Hyperlink"/>
            <w:rFonts w:eastAsiaTheme="majorEastAsia"/>
          </w:rPr>
          <w:t>3.5</w:t>
        </w:r>
        <w:r>
          <w:rPr>
            <w:rFonts w:asciiTheme="minorHAnsi" w:eastAsiaTheme="minorEastAsia" w:hAnsiTheme="minorHAnsi" w:cstheme="minorBidi"/>
            <w:kern w:val="2"/>
            <w:sz w:val="24"/>
            <w14:ligatures w14:val="standardContextual"/>
          </w:rPr>
          <w:tab/>
        </w:r>
        <w:r w:rsidRPr="00702798">
          <w:rPr>
            <w:rStyle w:val="Hyperlink"/>
            <w:rFonts w:eastAsiaTheme="majorEastAsia"/>
          </w:rPr>
          <w:t>Infrastructure Inspections and Maintenance</w:t>
        </w:r>
        <w:r>
          <w:rPr>
            <w:webHidden/>
          </w:rPr>
          <w:tab/>
        </w:r>
        <w:r>
          <w:rPr>
            <w:webHidden/>
          </w:rPr>
          <w:fldChar w:fldCharType="begin"/>
        </w:r>
        <w:r>
          <w:rPr>
            <w:webHidden/>
          </w:rPr>
          <w:instrText xml:space="preserve"> PAGEREF _Toc190275592 \h </w:instrText>
        </w:r>
        <w:r>
          <w:rPr>
            <w:webHidden/>
          </w:rPr>
        </w:r>
        <w:r>
          <w:rPr>
            <w:webHidden/>
          </w:rPr>
          <w:fldChar w:fldCharType="separate"/>
        </w:r>
        <w:r>
          <w:rPr>
            <w:webHidden/>
          </w:rPr>
          <w:t>39</w:t>
        </w:r>
        <w:r>
          <w:rPr>
            <w:webHidden/>
          </w:rPr>
          <w:fldChar w:fldCharType="end"/>
        </w:r>
      </w:hyperlink>
    </w:p>
    <w:p w14:paraId="0A69A7CD" w14:textId="661AADB0" w:rsidR="00AB365A" w:rsidRDefault="00AB365A">
      <w:pPr>
        <w:pStyle w:val="TOC3"/>
        <w:rPr>
          <w:rFonts w:asciiTheme="minorHAnsi" w:eastAsiaTheme="minorEastAsia" w:hAnsiTheme="minorHAnsi" w:cstheme="minorBidi"/>
          <w:kern w:val="2"/>
          <w:sz w:val="24"/>
          <w:szCs w:val="24"/>
          <w14:ligatures w14:val="standardContextual"/>
        </w:rPr>
      </w:pPr>
      <w:hyperlink w:anchor="_Toc190275593" w:history="1">
        <w:r w:rsidRPr="00702798">
          <w:rPr>
            <w:rStyle w:val="Hyperlink"/>
            <w:rFonts w:eastAsiaTheme="majorEastAsia"/>
            <w:bCs/>
          </w:rPr>
          <w:t>3.5.1</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Definition of Inspection Levels</w:t>
        </w:r>
        <w:r>
          <w:rPr>
            <w:webHidden/>
          </w:rPr>
          <w:tab/>
        </w:r>
        <w:r>
          <w:rPr>
            <w:webHidden/>
          </w:rPr>
          <w:fldChar w:fldCharType="begin"/>
        </w:r>
        <w:r>
          <w:rPr>
            <w:webHidden/>
          </w:rPr>
          <w:instrText xml:space="preserve"> PAGEREF _Toc190275593 \h </w:instrText>
        </w:r>
        <w:r>
          <w:rPr>
            <w:webHidden/>
          </w:rPr>
        </w:r>
        <w:r>
          <w:rPr>
            <w:webHidden/>
          </w:rPr>
          <w:fldChar w:fldCharType="separate"/>
        </w:r>
        <w:r>
          <w:rPr>
            <w:webHidden/>
          </w:rPr>
          <w:t>39</w:t>
        </w:r>
        <w:r>
          <w:rPr>
            <w:webHidden/>
          </w:rPr>
          <w:fldChar w:fldCharType="end"/>
        </w:r>
      </w:hyperlink>
    </w:p>
    <w:p w14:paraId="125715AD" w14:textId="277908AE" w:rsidR="00AB365A" w:rsidRDefault="00AB365A">
      <w:pPr>
        <w:pStyle w:val="TOC3"/>
        <w:rPr>
          <w:rFonts w:asciiTheme="minorHAnsi" w:eastAsiaTheme="minorEastAsia" w:hAnsiTheme="minorHAnsi" w:cstheme="minorBidi"/>
          <w:kern w:val="2"/>
          <w:sz w:val="24"/>
          <w:szCs w:val="24"/>
          <w14:ligatures w14:val="standardContextual"/>
        </w:rPr>
      </w:pPr>
      <w:hyperlink w:anchor="_Toc190275594" w:history="1">
        <w:r w:rsidRPr="00702798">
          <w:rPr>
            <w:rStyle w:val="Hyperlink"/>
            <w:rFonts w:eastAsiaTheme="majorEastAsia"/>
            <w:bCs/>
          </w:rPr>
          <w:t>3.5.2</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Safety Patrol Inspections of Transmission and Distribution Lines</w:t>
        </w:r>
        <w:r>
          <w:rPr>
            <w:webHidden/>
          </w:rPr>
          <w:tab/>
        </w:r>
        <w:r>
          <w:rPr>
            <w:webHidden/>
          </w:rPr>
          <w:fldChar w:fldCharType="begin"/>
        </w:r>
        <w:r>
          <w:rPr>
            <w:webHidden/>
          </w:rPr>
          <w:instrText xml:space="preserve"> PAGEREF _Toc190275594 \h </w:instrText>
        </w:r>
        <w:r>
          <w:rPr>
            <w:webHidden/>
          </w:rPr>
        </w:r>
        <w:r>
          <w:rPr>
            <w:webHidden/>
          </w:rPr>
          <w:fldChar w:fldCharType="separate"/>
        </w:r>
        <w:r>
          <w:rPr>
            <w:webHidden/>
          </w:rPr>
          <w:t>40</w:t>
        </w:r>
        <w:r>
          <w:rPr>
            <w:webHidden/>
          </w:rPr>
          <w:fldChar w:fldCharType="end"/>
        </w:r>
      </w:hyperlink>
    </w:p>
    <w:p w14:paraId="31E75C26" w14:textId="1DCB14C1" w:rsidR="00AB365A" w:rsidRDefault="00AB365A">
      <w:pPr>
        <w:pStyle w:val="TOC3"/>
        <w:rPr>
          <w:rFonts w:asciiTheme="minorHAnsi" w:eastAsiaTheme="minorEastAsia" w:hAnsiTheme="minorHAnsi" w:cstheme="minorBidi"/>
          <w:kern w:val="2"/>
          <w:sz w:val="24"/>
          <w:szCs w:val="24"/>
          <w14:ligatures w14:val="standardContextual"/>
        </w:rPr>
      </w:pPr>
      <w:hyperlink w:anchor="_Toc190275595" w:history="1">
        <w:r w:rsidRPr="00702798">
          <w:rPr>
            <w:rStyle w:val="Hyperlink"/>
            <w:rFonts w:eastAsiaTheme="majorEastAsia"/>
            <w:bCs/>
          </w:rPr>
          <w:t>3.5.3</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Detailed Inspections of Transmission and Distribution Lines</w:t>
        </w:r>
        <w:r>
          <w:rPr>
            <w:webHidden/>
          </w:rPr>
          <w:tab/>
        </w:r>
        <w:r>
          <w:rPr>
            <w:webHidden/>
          </w:rPr>
          <w:fldChar w:fldCharType="begin"/>
        </w:r>
        <w:r>
          <w:rPr>
            <w:webHidden/>
          </w:rPr>
          <w:instrText xml:space="preserve"> PAGEREF _Toc190275595 \h </w:instrText>
        </w:r>
        <w:r>
          <w:rPr>
            <w:webHidden/>
          </w:rPr>
        </w:r>
        <w:r>
          <w:rPr>
            <w:webHidden/>
          </w:rPr>
          <w:fldChar w:fldCharType="separate"/>
        </w:r>
        <w:r>
          <w:rPr>
            <w:webHidden/>
          </w:rPr>
          <w:t>41</w:t>
        </w:r>
        <w:r>
          <w:rPr>
            <w:webHidden/>
          </w:rPr>
          <w:fldChar w:fldCharType="end"/>
        </w:r>
      </w:hyperlink>
    </w:p>
    <w:p w14:paraId="13C6F087" w14:textId="0D78CAD6" w:rsidR="00AB365A" w:rsidRDefault="00AB365A">
      <w:pPr>
        <w:pStyle w:val="TOC3"/>
        <w:rPr>
          <w:rFonts w:asciiTheme="minorHAnsi" w:eastAsiaTheme="minorEastAsia" w:hAnsiTheme="minorHAnsi" w:cstheme="minorBidi"/>
          <w:kern w:val="2"/>
          <w:sz w:val="24"/>
          <w:szCs w:val="24"/>
          <w14:ligatures w14:val="standardContextual"/>
        </w:rPr>
      </w:pPr>
      <w:hyperlink w:anchor="_Toc190275596" w:history="1">
        <w:r w:rsidRPr="00702798">
          <w:rPr>
            <w:rStyle w:val="Hyperlink"/>
            <w:rFonts w:eastAsiaTheme="majorEastAsia"/>
            <w:bCs/>
          </w:rPr>
          <w:t>3.5.4</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Wood Pole Testing and Inspection</w:t>
        </w:r>
        <w:r>
          <w:rPr>
            <w:webHidden/>
          </w:rPr>
          <w:tab/>
        </w:r>
        <w:r>
          <w:rPr>
            <w:webHidden/>
          </w:rPr>
          <w:fldChar w:fldCharType="begin"/>
        </w:r>
        <w:r>
          <w:rPr>
            <w:webHidden/>
          </w:rPr>
          <w:instrText xml:space="preserve"> PAGEREF _Toc190275596 \h </w:instrText>
        </w:r>
        <w:r>
          <w:rPr>
            <w:webHidden/>
          </w:rPr>
        </w:r>
        <w:r>
          <w:rPr>
            <w:webHidden/>
          </w:rPr>
          <w:fldChar w:fldCharType="separate"/>
        </w:r>
        <w:r>
          <w:rPr>
            <w:webHidden/>
          </w:rPr>
          <w:t>41</w:t>
        </w:r>
        <w:r>
          <w:rPr>
            <w:webHidden/>
          </w:rPr>
          <w:fldChar w:fldCharType="end"/>
        </w:r>
      </w:hyperlink>
    </w:p>
    <w:p w14:paraId="520632E6" w14:textId="52AF59BF" w:rsidR="00AB365A" w:rsidRDefault="00AB365A">
      <w:pPr>
        <w:pStyle w:val="TOC3"/>
        <w:rPr>
          <w:rFonts w:asciiTheme="minorHAnsi" w:eastAsiaTheme="minorEastAsia" w:hAnsiTheme="minorHAnsi" w:cstheme="minorBidi"/>
          <w:kern w:val="2"/>
          <w:sz w:val="24"/>
          <w:szCs w:val="24"/>
          <w14:ligatures w14:val="standardContextual"/>
        </w:rPr>
      </w:pPr>
      <w:hyperlink w:anchor="_Toc190275597" w:history="1">
        <w:r w:rsidRPr="00702798">
          <w:rPr>
            <w:rStyle w:val="Hyperlink"/>
            <w:rFonts w:eastAsiaTheme="majorEastAsia"/>
            <w:bCs/>
          </w:rPr>
          <w:t>3.5.5</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Substation Inspections</w:t>
        </w:r>
        <w:r>
          <w:rPr>
            <w:webHidden/>
          </w:rPr>
          <w:tab/>
        </w:r>
        <w:r>
          <w:rPr>
            <w:webHidden/>
          </w:rPr>
          <w:fldChar w:fldCharType="begin"/>
        </w:r>
        <w:r>
          <w:rPr>
            <w:webHidden/>
          </w:rPr>
          <w:instrText xml:space="preserve"> PAGEREF _Toc190275597 \h </w:instrText>
        </w:r>
        <w:r>
          <w:rPr>
            <w:webHidden/>
          </w:rPr>
        </w:r>
        <w:r>
          <w:rPr>
            <w:webHidden/>
          </w:rPr>
          <w:fldChar w:fldCharType="separate"/>
        </w:r>
        <w:r>
          <w:rPr>
            <w:webHidden/>
          </w:rPr>
          <w:t>41</w:t>
        </w:r>
        <w:r>
          <w:rPr>
            <w:webHidden/>
          </w:rPr>
          <w:fldChar w:fldCharType="end"/>
        </w:r>
      </w:hyperlink>
    </w:p>
    <w:p w14:paraId="52DB82D0" w14:textId="4C0D46E6" w:rsidR="00AB365A" w:rsidRDefault="00AB365A">
      <w:pPr>
        <w:pStyle w:val="TOC2"/>
        <w:rPr>
          <w:rFonts w:asciiTheme="minorHAnsi" w:eastAsiaTheme="minorEastAsia" w:hAnsiTheme="minorHAnsi" w:cstheme="minorBidi"/>
          <w:kern w:val="2"/>
          <w:sz w:val="24"/>
          <w14:ligatures w14:val="standardContextual"/>
        </w:rPr>
      </w:pPr>
      <w:hyperlink w:anchor="_Toc190275598" w:history="1">
        <w:r w:rsidRPr="00702798">
          <w:rPr>
            <w:rStyle w:val="Hyperlink"/>
            <w:rFonts w:eastAsiaTheme="majorEastAsia"/>
          </w:rPr>
          <w:t>3.6</w:t>
        </w:r>
        <w:r>
          <w:rPr>
            <w:rFonts w:asciiTheme="minorHAnsi" w:eastAsiaTheme="minorEastAsia" w:hAnsiTheme="minorHAnsi" w:cstheme="minorBidi"/>
            <w:kern w:val="2"/>
            <w:sz w:val="24"/>
            <w14:ligatures w14:val="standardContextual"/>
          </w:rPr>
          <w:tab/>
        </w:r>
        <w:r w:rsidRPr="00702798">
          <w:rPr>
            <w:rStyle w:val="Hyperlink"/>
            <w:rFonts w:eastAsiaTheme="majorEastAsia"/>
          </w:rPr>
          <w:t>Integrated Vegetation Management</w:t>
        </w:r>
        <w:r>
          <w:rPr>
            <w:webHidden/>
          </w:rPr>
          <w:tab/>
        </w:r>
        <w:r>
          <w:rPr>
            <w:webHidden/>
          </w:rPr>
          <w:fldChar w:fldCharType="begin"/>
        </w:r>
        <w:r>
          <w:rPr>
            <w:webHidden/>
          </w:rPr>
          <w:instrText xml:space="preserve"> PAGEREF _Toc190275598 \h </w:instrText>
        </w:r>
        <w:r>
          <w:rPr>
            <w:webHidden/>
          </w:rPr>
        </w:r>
        <w:r>
          <w:rPr>
            <w:webHidden/>
          </w:rPr>
          <w:fldChar w:fldCharType="separate"/>
        </w:r>
        <w:r>
          <w:rPr>
            <w:webHidden/>
          </w:rPr>
          <w:t>42</w:t>
        </w:r>
        <w:r>
          <w:rPr>
            <w:webHidden/>
          </w:rPr>
          <w:fldChar w:fldCharType="end"/>
        </w:r>
      </w:hyperlink>
    </w:p>
    <w:p w14:paraId="4A36368F" w14:textId="7A64358F" w:rsidR="00AB365A" w:rsidRDefault="00AB365A">
      <w:pPr>
        <w:pStyle w:val="TOC3"/>
        <w:rPr>
          <w:rFonts w:asciiTheme="minorHAnsi" w:eastAsiaTheme="minorEastAsia" w:hAnsiTheme="minorHAnsi" w:cstheme="minorBidi"/>
          <w:kern w:val="2"/>
          <w:sz w:val="24"/>
          <w:szCs w:val="24"/>
          <w14:ligatures w14:val="standardContextual"/>
        </w:rPr>
      </w:pPr>
      <w:hyperlink w:anchor="_Toc190275599" w:history="1">
        <w:r w:rsidRPr="00702798">
          <w:rPr>
            <w:rStyle w:val="Hyperlink"/>
            <w:rFonts w:eastAsiaTheme="majorEastAsia"/>
            <w:bCs/>
          </w:rPr>
          <w:t>3.6.1</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Vegetation to Conductor Clearance</w:t>
        </w:r>
        <w:r>
          <w:rPr>
            <w:webHidden/>
          </w:rPr>
          <w:tab/>
        </w:r>
        <w:r>
          <w:rPr>
            <w:webHidden/>
          </w:rPr>
          <w:fldChar w:fldCharType="begin"/>
        </w:r>
        <w:r>
          <w:rPr>
            <w:webHidden/>
          </w:rPr>
          <w:instrText xml:space="preserve"> PAGEREF _Toc190275599 \h </w:instrText>
        </w:r>
        <w:r>
          <w:rPr>
            <w:webHidden/>
          </w:rPr>
        </w:r>
        <w:r>
          <w:rPr>
            <w:webHidden/>
          </w:rPr>
          <w:fldChar w:fldCharType="separate"/>
        </w:r>
        <w:r>
          <w:rPr>
            <w:webHidden/>
          </w:rPr>
          <w:t>43</w:t>
        </w:r>
        <w:r>
          <w:rPr>
            <w:webHidden/>
          </w:rPr>
          <w:fldChar w:fldCharType="end"/>
        </w:r>
      </w:hyperlink>
    </w:p>
    <w:p w14:paraId="1CD7F35A" w14:textId="039B7F64" w:rsidR="00AB365A" w:rsidRDefault="00AB365A">
      <w:pPr>
        <w:pStyle w:val="TOC3"/>
        <w:rPr>
          <w:rFonts w:asciiTheme="minorHAnsi" w:eastAsiaTheme="minorEastAsia" w:hAnsiTheme="minorHAnsi" w:cstheme="minorBidi"/>
          <w:kern w:val="2"/>
          <w:sz w:val="24"/>
          <w:szCs w:val="24"/>
          <w14:ligatures w14:val="standardContextual"/>
        </w:rPr>
      </w:pPr>
      <w:hyperlink w:anchor="_Toc190275600" w:history="1">
        <w:r w:rsidRPr="00702798">
          <w:rPr>
            <w:rStyle w:val="Hyperlink"/>
            <w:rFonts w:eastAsiaTheme="majorEastAsia"/>
            <w:bCs/>
          </w:rPr>
          <w:t>3.6.2</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Vegetation Trimming Standards</w:t>
        </w:r>
        <w:r>
          <w:rPr>
            <w:webHidden/>
          </w:rPr>
          <w:tab/>
        </w:r>
        <w:r>
          <w:rPr>
            <w:webHidden/>
          </w:rPr>
          <w:fldChar w:fldCharType="begin"/>
        </w:r>
        <w:r>
          <w:rPr>
            <w:webHidden/>
          </w:rPr>
          <w:instrText xml:space="preserve"> PAGEREF _Toc190275600 \h </w:instrText>
        </w:r>
        <w:r>
          <w:rPr>
            <w:webHidden/>
          </w:rPr>
        </w:r>
        <w:r>
          <w:rPr>
            <w:webHidden/>
          </w:rPr>
          <w:fldChar w:fldCharType="separate"/>
        </w:r>
        <w:r>
          <w:rPr>
            <w:webHidden/>
          </w:rPr>
          <w:t>44</w:t>
        </w:r>
        <w:r>
          <w:rPr>
            <w:webHidden/>
          </w:rPr>
          <w:fldChar w:fldCharType="end"/>
        </w:r>
      </w:hyperlink>
    </w:p>
    <w:p w14:paraId="239F90A6" w14:textId="298A029E" w:rsidR="00AB365A" w:rsidRDefault="00AB365A">
      <w:pPr>
        <w:pStyle w:val="TOC3"/>
        <w:rPr>
          <w:rFonts w:asciiTheme="minorHAnsi" w:eastAsiaTheme="minorEastAsia" w:hAnsiTheme="minorHAnsi" w:cstheme="minorBidi"/>
          <w:kern w:val="2"/>
          <w:sz w:val="24"/>
          <w:szCs w:val="24"/>
          <w14:ligatures w14:val="standardContextual"/>
        </w:rPr>
      </w:pPr>
      <w:hyperlink w:anchor="_Toc190275601" w:history="1">
        <w:r w:rsidRPr="00702798">
          <w:rPr>
            <w:rStyle w:val="Hyperlink"/>
            <w:rFonts w:eastAsiaTheme="majorEastAsia"/>
            <w:bCs/>
          </w:rPr>
          <w:t>3.6.3</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Vegetation Trimming and Inspection Schedule</w:t>
        </w:r>
        <w:r>
          <w:rPr>
            <w:webHidden/>
          </w:rPr>
          <w:tab/>
        </w:r>
        <w:r>
          <w:rPr>
            <w:webHidden/>
          </w:rPr>
          <w:fldChar w:fldCharType="begin"/>
        </w:r>
        <w:r>
          <w:rPr>
            <w:webHidden/>
          </w:rPr>
          <w:instrText xml:space="preserve"> PAGEREF _Toc190275601 \h </w:instrText>
        </w:r>
        <w:r>
          <w:rPr>
            <w:webHidden/>
          </w:rPr>
        </w:r>
        <w:r>
          <w:rPr>
            <w:webHidden/>
          </w:rPr>
          <w:fldChar w:fldCharType="separate"/>
        </w:r>
        <w:r>
          <w:rPr>
            <w:webHidden/>
          </w:rPr>
          <w:t>44</w:t>
        </w:r>
        <w:r>
          <w:rPr>
            <w:webHidden/>
          </w:rPr>
          <w:fldChar w:fldCharType="end"/>
        </w:r>
      </w:hyperlink>
    </w:p>
    <w:p w14:paraId="3B7CF8B0" w14:textId="14A61709" w:rsidR="00AB365A" w:rsidRDefault="00AB365A">
      <w:pPr>
        <w:pStyle w:val="TOC3"/>
        <w:rPr>
          <w:rFonts w:asciiTheme="minorHAnsi" w:eastAsiaTheme="minorEastAsia" w:hAnsiTheme="minorHAnsi" w:cstheme="minorBidi"/>
          <w:kern w:val="2"/>
          <w:sz w:val="24"/>
          <w:szCs w:val="24"/>
          <w14:ligatures w14:val="standardContextual"/>
        </w:rPr>
      </w:pPr>
      <w:hyperlink w:anchor="_Toc190275602" w:history="1">
        <w:r w:rsidRPr="00702798">
          <w:rPr>
            <w:rStyle w:val="Hyperlink"/>
            <w:rFonts w:eastAsiaTheme="majorEastAsia"/>
            <w:bCs/>
          </w:rPr>
          <w:t>3.6.4</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Hazard Trees</w:t>
        </w:r>
        <w:r>
          <w:rPr>
            <w:webHidden/>
          </w:rPr>
          <w:tab/>
        </w:r>
        <w:r>
          <w:rPr>
            <w:webHidden/>
          </w:rPr>
          <w:fldChar w:fldCharType="begin"/>
        </w:r>
        <w:r>
          <w:rPr>
            <w:webHidden/>
          </w:rPr>
          <w:instrText xml:space="preserve"> PAGEREF _Toc190275602 \h </w:instrText>
        </w:r>
        <w:r>
          <w:rPr>
            <w:webHidden/>
          </w:rPr>
        </w:r>
        <w:r>
          <w:rPr>
            <w:webHidden/>
          </w:rPr>
          <w:fldChar w:fldCharType="separate"/>
        </w:r>
        <w:r>
          <w:rPr>
            <w:webHidden/>
          </w:rPr>
          <w:t>44</w:t>
        </w:r>
        <w:r>
          <w:rPr>
            <w:webHidden/>
          </w:rPr>
          <w:fldChar w:fldCharType="end"/>
        </w:r>
      </w:hyperlink>
    </w:p>
    <w:p w14:paraId="445D3D3F" w14:textId="451D3933" w:rsidR="00AB365A" w:rsidRDefault="00AB365A">
      <w:pPr>
        <w:pStyle w:val="TOC3"/>
        <w:rPr>
          <w:rFonts w:asciiTheme="minorHAnsi" w:eastAsiaTheme="minorEastAsia" w:hAnsiTheme="minorHAnsi" w:cstheme="minorBidi"/>
          <w:kern w:val="2"/>
          <w:sz w:val="24"/>
          <w:szCs w:val="24"/>
          <w14:ligatures w14:val="standardContextual"/>
        </w:rPr>
      </w:pPr>
      <w:hyperlink w:anchor="_Toc190275603" w:history="1">
        <w:r w:rsidRPr="00702798">
          <w:rPr>
            <w:rStyle w:val="Hyperlink"/>
            <w:rFonts w:eastAsiaTheme="majorEastAsia"/>
            <w:bCs/>
          </w:rPr>
          <w:t>3.6.5</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Revegetation Practices</w:t>
        </w:r>
        <w:r>
          <w:rPr>
            <w:webHidden/>
          </w:rPr>
          <w:tab/>
        </w:r>
        <w:r>
          <w:rPr>
            <w:webHidden/>
          </w:rPr>
          <w:fldChar w:fldCharType="begin"/>
        </w:r>
        <w:r>
          <w:rPr>
            <w:webHidden/>
          </w:rPr>
          <w:instrText xml:space="preserve"> PAGEREF _Toc190275603 \h </w:instrText>
        </w:r>
        <w:r>
          <w:rPr>
            <w:webHidden/>
          </w:rPr>
        </w:r>
        <w:r>
          <w:rPr>
            <w:webHidden/>
          </w:rPr>
          <w:fldChar w:fldCharType="separate"/>
        </w:r>
        <w:r>
          <w:rPr>
            <w:webHidden/>
          </w:rPr>
          <w:t>45</w:t>
        </w:r>
        <w:r>
          <w:rPr>
            <w:webHidden/>
          </w:rPr>
          <w:fldChar w:fldCharType="end"/>
        </w:r>
      </w:hyperlink>
    </w:p>
    <w:p w14:paraId="48037466" w14:textId="0B72306E" w:rsidR="00AB365A" w:rsidRDefault="00AB365A">
      <w:pPr>
        <w:pStyle w:val="TOC2"/>
        <w:rPr>
          <w:rFonts w:asciiTheme="minorHAnsi" w:eastAsiaTheme="minorEastAsia" w:hAnsiTheme="minorHAnsi" w:cstheme="minorBidi"/>
          <w:kern w:val="2"/>
          <w:sz w:val="24"/>
          <w14:ligatures w14:val="standardContextual"/>
        </w:rPr>
      </w:pPr>
      <w:hyperlink w:anchor="_Toc190275604" w:history="1">
        <w:r w:rsidRPr="00702798">
          <w:rPr>
            <w:rStyle w:val="Hyperlink"/>
            <w:rFonts w:eastAsiaTheme="majorEastAsia"/>
          </w:rPr>
          <w:t>3.7</w:t>
        </w:r>
        <w:r>
          <w:rPr>
            <w:rFonts w:asciiTheme="minorHAnsi" w:eastAsiaTheme="minorEastAsia" w:hAnsiTheme="minorHAnsi" w:cstheme="minorBidi"/>
            <w:kern w:val="2"/>
            <w:sz w:val="24"/>
            <w14:ligatures w14:val="standardContextual"/>
          </w:rPr>
          <w:tab/>
        </w:r>
        <w:r w:rsidRPr="00702798">
          <w:rPr>
            <w:rStyle w:val="Hyperlink"/>
            <w:rFonts w:eastAsiaTheme="majorEastAsia"/>
          </w:rPr>
          <w:t>Fire Mitigation Construction</w:t>
        </w:r>
        <w:r>
          <w:rPr>
            <w:webHidden/>
          </w:rPr>
          <w:tab/>
        </w:r>
        <w:r>
          <w:rPr>
            <w:webHidden/>
          </w:rPr>
          <w:fldChar w:fldCharType="begin"/>
        </w:r>
        <w:r>
          <w:rPr>
            <w:webHidden/>
          </w:rPr>
          <w:instrText xml:space="preserve"> PAGEREF _Toc190275604 \h </w:instrText>
        </w:r>
        <w:r>
          <w:rPr>
            <w:webHidden/>
          </w:rPr>
        </w:r>
        <w:r>
          <w:rPr>
            <w:webHidden/>
          </w:rPr>
          <w:fldChar w:fldCharType="separate"/>
        </w:r>
        <w:r>
          <w:rPr>
            <w:webHidden/>
          </w:rPr>
          <w:t>45</w:t>
        </w:r>
        <w:r>
          <w:rPr>
            <w:webHidden/>
          </w:rPr>
          <w:fldChar w:fldCharType="end"/>
        </w:r>
      </w:hyperlink>
    </w:p>
    <w:p w14:paraId="47955714" w14:textId="393BA283" w:rsidR="00AB365A" w:rsidRDefault="00AB365A">
      <w:pPr>
        <w:pStyle w:val="TOC3"/>
        <w:rPr>
          <w:rFonts w:asciiTheme="minorHAnsi" w:eastAsiaTheme="minorEastAsia" w:hAnsiTheme="minorHAnsi" w:cstheme="minorBidi"/>
          <w:kern w:val="2"/>
          <w:sz w:val="24"/>
          <w:szCs w:val="24"/>
          <w14:ligatures w14:val="standardContextual"/>
        </w:rPr>
      </w:pPr>
      <w:hyperlink w:anchor="_Toc190275605" w:history="1">
        <w:r w:rsidRPr="00702798">
          <w:rPr>
            <w:rStyle w:val="Hyperlink"/>
            <w:rFonts w:eastAsiaTheme="majorEastAsia"/>
            <w:bCs/>
          </w:rPr>
          <w:t>3.7.1</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Avian Protection Program</w:t>
        </w:r>
        <w:r>
          <w:rPr>
            <w:webHidden/>
          </w:rPr>
          <w:tab/>
        </w:r>
        <w:r>
          <w:rPr>
            <w:webHidden/>
          </w:rPr>
          <w:fldChar w:fldCharType="begin"/>
        </w:r>
        <w:r>
          <w:rPr>
            <w:webHidden/>
          </w:rPr>
          <w:instrText xml:space="preserve"> PAGEREF _Toc190275605 \h </w:instrText>
        </w:r>
        <w:r>
          <w:rPr>
            <w:webHidden/>
          </w:rPr>
        </w:r>
        <w:r>
          <w:rPr>
            <w:webHidden/>
          </w:rPr>
          <w:fldChar w:fldCharType="separate"/>
        </w:r>
        <w:r>
          <w:rPr>
            <w:webHidden/>
          </w:rPr>
          <w:t>45</w:t>
        </w:r>
        <w:r>
          <w:rPr>
            <w:webHidden/>
          </w:rPr>
          <w:fldChar w:fldCharType="end"/>
        </w:r>
      </w:hyperlink>
    </w:p>
    <w:p w14:paraId="473A74EE" w14:textId="405092B7" w:rsidR="00AB365A" w:rsidRDefault="00AB365A">
      <w:pPr>
        <w:pStyle w:val="TOC2"/>
        <w:rPr>
          <w:rFonts w:asciiTheme="minorHAnsi" w:eastAsiaTheme="minorEastAsia" w:hAnsiTheme="minorHAnsi" w:cstheme="minorBidi"/>
          <w:kern w:val="2"/>
          <w:sz w:val="24"/>
          <w14:ligatures w14:val="standardContextual"/>
        </w:rPr>
      </w:pPr>
      <w:hyperlink w:anchor="_Toc190275606" w:history="1">
        <w:r w:rsidRPr="00702798">
          <w:rPr>
            <w:rStyle w:val="Hyperlink"/>
            <w:rFonts w:eastAsiaTheme="majorEastAsia"/>
          </w:rPr>
          <w:t>3.8</w:t>
        </w:r>
        <w:r>
          <w:rPr>
            <w:rFonts w:asciiTheme="minorHAnsi" w:eastAsiaTheme="minorEastAsia" w:hAnsiTheme="minorHAnsi" w:cstheme="minorBidi"/>
            <w:kern w:val="2"/>
            <w:sz w:val="24"/>
            <w14:ligatures w14:val="standardContextual"/>
          </w:rPr>
          <w:tab/>
        </w:r>
        <w:r w:rsidRPr="00702798">
          <w:rPr>
            <w:rStyle w:val="Hyperlink"/>
            <w:rFonts w:eastAsiaTheme="majorEastAsia"/>
          </w:rPr>
          <w:t>Emerging Technologies</w:t>
        </w:r>
        <w:r>
          <w:rPr>
            <w:webHidden/>
          </w:rPr>
          <w:tab/>
        </w:r>
        <w:r>
          <w:rPr>
            <w:webHidden/>
          </w:rPr>
          <w:fldChar w:fldCharType="begin"/>
        </w:r>
        <w:r>
          <w:rPr>
            <w:webHidden/>
          </w:rPr>
          <w:instrText xml:space="preserve"> PAGEREF _Toc190275606 \h </w:instrText>
        </w:r>
        <w:r>
          <w:rPr>
            <w:webHidden/>
          </w:rPr>
        </w:r>
        <w:r>
          <w:rPr>
            <w:webHidden/>
          </w:rPr>
          <w:fldChar w:fldCharType="separate"/>
        </w:r>
        <w:r>
          <w:rPr>
            <w:webHidden/>
          </w:rPr>
          <w:t>46</w:t>
        </w:r>
        <w:r>
          <w:rPr>
            <w:webHidden/>
          </w:rPr>
          <w:fldChar w:fldCharType="end"/>
        </w:r>
      </w:hyperlink>
    </w:p>
    <w:p w14:paraId="28A4A00F" w14:textId="0502F0A2" w:rsidR="00AB365A" w:rsidRDefault="00AB365A">
      <w:pPr>
        <w:pStyle w:val="TOC1"/>
        <w:rPr>
          <w:rFonts w:asciiTheme="minorHAnsi" w:eastAsiaTheme="minorEastAsia" w:hAnsiTheme="minorHAnsi" w:cstheme="minorBidi"/>
          <w:b w:val="0"/>
          <w:noProof/>
          <w:kern w:val="2"/>
          <w:sz w:val="24"/>
          <w14:ligatures w14:val="standardContextual"/>
        </w:rPr>
      </w:pPr>
      <w:hyperlink w:anchor="_Toc190275607" w:history="1">
        <w:r w:rsidRPr="00702798">
          <w:rPr>
            <w:rStyle w:val="Hyperlink"/>
            <w:rFonts w:eastAsiaTheme="majorEastAsia" w:cs="Arial"/>
            <w:noProof/>
          </w:rPr>
          <w:t>4</w:t>
        </w:r>
        <w:r>
          <w:rPr>
            <w:rFonts w:asciiTheme="minorHAnsi" w:eastAsiaTheme="minorEastAsia" w:hAnsiTheme="minorHAnsi" w:cstheme="minorBidi"/>
            <w:b w:val="0"/>
            <w:noProof/>
            <w:kern w:val="2"/>
            <w:sz w:val="24"/>
            <w14:ligatures w14:val="standardContextual"/>
          </w:rPr>
          <w:tab/>
        </w:r>
        <w:r w:rsidRPr="00702798">
          <w:rPr>
            <w:rStyle w:val="Hyperlink"/>
            <w:rFonts w:eastAsiaTheme="majorEastAsia"/>
            <w:noProof/>
          </w:rPr>
          <w:t>Emergency Response</w:t>
        </w:r>
        <w:r>
          <w:rPr>
            <w:noProof/>
            <w:webHidden/>
          </w:rPr>
          <w:tab/>
        </w:r>
        <w:r>
          <w:rPr>
            <w:noProof/>
            <w:webHidden/>
          </w:rPr>
          <w:fldChar w:fldCharType="begin"/>
        </w:r>
        <w:r>
          <w:rPr>
            <w:noProof/>
            <w:webHidden/>
          </w:rPr>
          <w:instrText xml:space="preserve"> PAGEREF _Toc190275607 \h </w:instrText>
        </w:r>
        <w:r>
          <w:rPr>
            <w:noProof/>
            <w:webHidden/>
          </w:rPr>
        </w:r>
        <w:r>
          <w:rPr>
            <w:noProof/>
            <w:webHidden/>
          </w:rPr>
          <w:fldChar w:fldCharType="separate"/>
        </w:r>
        <w:r>
          <w:rPr>
            <w:noProof/>
            <w:webHidden/>
          </w:rPr>
          <w:t>46</w:t>
        </w:r>
        <w:r>
          <w:rPr>
            <w:noProof/>
            <w:webHidden/>
          </w:rPr>
          <w:fldChar w:fldCharType="end"/>
        </w:r>
      </w:hyperlink>
    </w:p>
    <w:p w14:paraId="4E9D31DF" w14:textId="77FD1618" w:rsidR="00AB365A" w:rsidRDefault="00AB365A">
      <w:pPr>
        <w:pStyle w:val="TOC2"/>
        <w:rPr>
          <w:rFonts w:asciiTheme="minorHAnsi" w:eastAsiaTheme="minorEastAsia" w:hAnsiTheme="minorHAnsi" w:cstheme="minorBidi"/>
          <w:kern w:val="2"/>
          <w:sz w:val="24"/>
          <w14:ligatures w14:val="standardContextual"/>
        </w:rPr>
      </w:pPr>
      <w:hyperlink w:anchor="_Toc190275608" w:history="1">
        <w:r w:rsidRPr="00702798">
          <w:rPr>
            <w:rStyle w:val="Hyperlink"/>
            <w:rFonts w:eastAsiaTheme="majorEastAsia"/>
          </w:rPr>
          <w:t>4.1</w:t>
        </w:r>
        <w:r>
          <w:rPr>
            <w:rFonts w:asciiTheme="minorHAnsi" w:eastAsiaTheme="minorEastAsia" w:hAnsiTheme="minorHAnsi" w:cstheme="minorBidi"/>
            <w:kern w:val="2"/>
            <w:sz w:val="24"/>
            <w14:ligatures w14:val="standardContextual"/>
          </w:rPr>
          <w:tab/>
        </w:r>
        <w:r w:rsidRPr="00702798">
          <w:rPr>
            <w:rStyle w:val="Hyperlink"/>
            <w:rFonts w:eastAsiaTheme="majorEastAsia"/>
          </w:rPr>
          <w:t>Preparedness and Response Planning</w:t>
        </w:r>
        <w:r>
          <w:rPr>
            <w:webHidden/>
          </w:rPr>
          <w:tab/>
        </w:r>
        <w:r>
          <w:rPr>
            <w:webHidden/>
          </w:rPr>
          <w:fldChar w:fldCharType="begin"/>
        </w:r>
        <w:r>
          <w:rPr>
            <w:webHidden/>
          </w:rPr>
          <w:instrText xml:space="preserve"> PAGEREF _Toc190275608 \h </w:instrText>
        </w:r>
        <w:r>
          <w:rPr>
            <w:webHidden/>
          </w:rPr>
        </w:r>
        <w:r>
          <w:rPr>
            <w:webHidden/>
          </w:rPr>
          <w:fldChar w:fldCharType="separate"/>
        </w:r>
        <w:r>
          <w:rPr>
            <w:webHidden/>
          </w:rPr>
          <w:t>46</w:t>
        </w:r>
        <w:r>
          <w:rPr>
            <w:webHidden/>
          </w:rPr>
          <w:fldChar w:fldCharType="end"/>
        </w:r>
      </w:hyperlink>
    </w:p>
    <w:p w14:paraId="7F8F0A5B" w14:textId="74EFB153" w:rsidR="00AB365A" w:rsidRDefault="00AB365A">
      <w:pPr>
        <w:pStyle w:val="TOC3"/>
        <w:rPr>
          <w:rFonts w:asciiTheme="minorHAnsi" w:eastAsiaTheme="minorEastAsia" w:hAnsiTheme="minorHAnsi" w:cstheme="minorBidi"/>
          <w:kern w:val="2"/>
          <w:sz w:val="24"/>
          <w:szCs w:val="24"/>
          <w14:ligatures w14:val="standardContextual"/>
        </w:rPr>
      </w:pPr>
      <w:hyperlink w:anchor="_Toc190275609" w:history="1">
        <w:r w:rsidRPr="00702798">
          <w:rPr>
            <w:rStyle w:val="Hyperlink"/>
            <w:rFonts w:eastAsiaTheme="majorEastAsia"/>
            <w:bCs/>
          </w:rPr>
          <w:t>4.1.1</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Emergency Management Communication and Coordination</w:t>
        </w:r>
        <w:r>
          <w:rPr>
            <w:webHidden/>
          </w:rPr>
          <w:tab/>
        </w:r>
        <w:r>
          <w:rPr>
            <w:webHidden/>
          </w:rPr>
          <w:fldChar w:fldCharType="begin"/>
        </w:r>
        <w:r>
          <w:rPr>
            <w:webHidden/>
          </w:rPr>
          <w:instrText xml:space="preserve"> PAGEREF _Toc190275609 \h </w:instrText>
        </w:r>
        <w:r>
          <w:rPr>
            <w:webHidden/>
          </w:rPr>
        </w:r>
        <w:r>
          <w:rPr>
            <w:webHidden/>
          </w:rPr>
          <w:fldChar w:fldCharType="separate"/>
        </w:r>
        <w:r>
          <w:rPr>
            <w:webHidden/>
          </w:rPr>
          <w:t>47</w:t>
        </w:r>
        <w:r>
          <w:rPr>
            <w:webHidden/>
          </w:rPr>
          <w:fldChar w:fldCharType="end"/>
        </w:r>
      </w:hyperlink>
    </w:p>
    <w:p w14:paraId="2D8D36CD" w14:textId="7DCF518E" w:rsidR="00AB365A" w:rsidRDefault="00AB365A">
      <w:pPr>
        <w:pStyle w:val="TOC3"/>
        <w:rPr>
          <w:rFonts w:asciiTheme="minorHAnsi" w:eastAsiaTheme="minorEastAsia" w:hAnsiTheme="minorHAnsi" w:cstheme="minorBidi"/>
          <w:kern w:val="2"/>
          <w:sz w:val="24"/>
          <w:szCs w:val="24"/>
          <w14:ligatures w14:val="standardContextual"/>
        </w:rPr>
      </w:pPr>
      <w:hyperlink w:anchor="_Toc190275610" w:history="1">
        <w:r w:rsidRPr="00702798">
          <w:rPr>
            <w:rStyle w:val="Hyperlink"/>
            <w:rFonts w:eastAsiaTheme="majorEastAsia"/>
            <w:bCs/>
          </w:rPr>
          <w:t>4.1.2</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Jurisdictional Structure</w:t>
        </w:r>
        <w:r>
          <w:rPr>
            <w:webHidden/>
          </w:rPr>
          <w:tab/>
        </w:r>
        <w:r>
          <w:rPr>
            <w:webHidden/>
          </w:rPr>
          <w:fldChar w:fldCharType="begin"/>
        </w:r>
        <w:r>
          <w:rPr>
            <w:webHidden/>
          </w:rPr>
          <w:instrText xml:space="preserve"> PAGEREF _Toc190275610 \h </w:instrText>
        </w:r>
        <w:r>
          <w:rPr>
            <w:webHidden/>
          </w:rPr>
        </w:r>
        <w:r>
          <w:rPr>
            <w:webHidden/>
          </w:rPr>
          <w:fldChar w:fldCharType="separate"/>
        </w:r>
        <w:r>
          <w:rPr>
            <w:webHidden/>
          </w:rPr>
          <w:t>47</w:t>
        </w:r>
        <w:r>
          <w:rPr>
            <w:webHidden/>
          </w:rPr>
          <w:fldChar w:fldCharType="end"/>
        </w:r>
      </w:hyperlink>
    </w:p>
    <w:p w14:paraId="1D7C2620" w14:textId="25752B33" w:rsidR="00AB365A" w:rsidRDefault="00AB365A">
      <w:pPr>
        <w:pStyle w:val="TOC3"/>
        <w:rPr>
          <w:rFonts w:asciiTheme="minorHAnsi" w:eastAsiaTheme="minorEastAsia" w:hAnsiTheme="minorHAnsi" w:cstheme="minorBidi"/>
          <w:kern w:val="2"/>
          <w:sz w:val="24"/>
          <w:szCs w:val="24"/>
          <w14:ligatures w14:val="standardContextual"/>
        </w:rPr>
      </w:pPr>
      <w:hyperlink w:anchor="_Toc190275611" w:history="1">
        <w:r w:rsidRPr="00702798">
          <w:rPr>
            <w:rStyle w:val="Hyperlink"/>
            <w:rFonts w:eastAsiaTheme="majorEastAsia"/>
            <w:bCs/>
          </w:rPr>
          <w:t>4.1.3</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Public Agency and Customer Communications for Outages</w:t>
        </w:r>
        <w:r>
          <w:rPr>
            <w:webHidden/>
          </w:rPr>
          <w:tab/>
        </w:r>
        <w:r>
          <w:rPr>
            <w:webHidden/>
          </w:rPr>
          <w:fldChar w:fldCharType="begin"/>
        </w:r>
        <w:r>
          <w:rPr>
            <w:webHidden/>
          </w:rPr>
          <w:instrText xml:space="preserve"> PAGEREF _Toc190275611 \h </w:instrText>
        </w:r>
        <w:r>
          <w:rPr>
            <w:webHidden/>
          </w:rPr>
        </w:r>
        <w:r>
          <w:rPr>
            <w:webHidden/>
          </w:rPr>
          <w:fldChar w:fldCharType="separate"/>
        </w:r>
        <w:r>
          <w:rPr>
            <w:webHidden/>
          </w:rPr>
          <w:t>48</w:t>
        </w:r>
        <w:r>
          <w:rPr>
            <w:webHidden/>
          </w:rPr>
          <w:fldChar w:fldCharType="end"/>
        </w:r>
      </w:hyperlink>
    </w:p>
    <w:p w14:paraId="3ECF5053" w14:textId="071BE5DB" w:rsidR="00AB365A" w:rsidRDefault="00AB365A">
      <w:pPr>
        <w:pStyle w:val="TOC3"/>
        <w:rPr>
          <w:rFonts w:asciiTheme="minorHAnsi" w:eastAsiaTheme="minorEastAsia" w:hAnsiTheme="minorHAnsi" w:cstheme="minorBidi"/>
          <w:kern w:val="2"/>
          <w:sz w:val="24"/>
          <w:szCs w:val="24"/>
          <w14:ligatures w14:val="standardContextual"/>
        </w:rPr>
      </w:pPr>
      <w:hyperlink w:anchor="_Toc190275612" w:history="1">
        <w:r w:rsidRPr="00702798">
          <w:rPr>
            <w:rStyle w:val="Hyperlink"/>
            <w:rFonts w:eastAsiaTheme="majorEastAsia"/>
            <w:bCs/>
          </w:rPr>
          <w:t>4.1.4</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Community Outreach</w:t>
        </w:r>
        <w:r>
          <w:rPr>
            <w:webHidden/>
          </w:rPr>
          <w:tab/>
        </w:r>
        <w:r>
          <w:rPr>
            <w:webHidden/>
          </w:rPr>
          <w:fldChar w:fldCharType="begin"/>
        </w:r>
        <w:r>
          <w:rPr>
            <w:webHidden/>
          </w:rPr>
          <w:instrText xml:space="preserve"> PAGEREF _Toc190275612 \h </w:instrText>
        </w:r>
        <w:r>
          <w:rPr>
            <w:webHidden/>
          </w:rPr>
        </w:r>
        <w:r>
          <w:rPr>
            <w:webHidden/>
          </w:rPr>
          <w:fldChar w:fldCharType="separate"/>
        </w:r>
        <w:r>
          <w:rPr>
            <w:webHidden/>
          </w:rPr>
          <w:t>48</w:t>
        </w:r>
        <w:r>
          <w:rPr>
            <w:webHidden/>
          </w:rPr>
          <w:fldChar w:fldCharType="end"/>
        </w:r>
      </w:hyperlink>
    </w:p>
    <w:p w14:paraId="32494A8F" w14:textId="1D4C00B8" w:rsidR="00AB365A" w:rsidRDefault="00AB365A">
      <w:pPr>
        <w:pStyle w:val="TOC3"/>
        <w:rPr>
          <w:rFonts w:asciiTheme="minorHAnsi" w:eastAsiaTheme="minorEastAsia" w:hAnsiTheme="minorHAnsi" w:cstheme="minorBidi"/>
          <w:kern w:val="2"/>
          <w:sz w:val="24"/>
          <w:szCs w:val="24"/>
          <w14:ligatures w14:val="standardContextual"/>
        </w:rPr>
      </w:pPr>
      <w:hyperlink w:anchor="_Toc190275613" w:history="1">
        <w:r w:rsidRPr="00702798">
          <w:rPr>
            <w:rStyle w:val="Hyperlink"/>
            <w:rFonts w:eastAsiaTheme="majorEastAsia"/>
            <w:bCs/>
          </w:rPr>
          <w:t>4.1.5</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New Mexico Electric Cooperative Mutual Aid Agreement</w:t>
        </w:r>
        <w:r>
          <w:rPr>
            <w:webHidden/>
          </w:rPr>
          <w:tab/>
        </w:r>
        <w:r>
          <w:rPr>
            <w:webHidden/>
          </w:rPr>
          <w:fldChar w:fldCharType="begin"/>
        </w:r>
        <w:r>
          <w:rPr>
            <w:webHidden/>
          </w:rPr>
          <w:instrText xml:space="preserve"> PAGEREF _Toc190275613 \h </w:instrText>
        </w:r>
        <w:r>
          <w:rPr>
            <w:webHidden/>
          </w:rPr>
        </w:r>
        <w:r>
          <w:rPr>
            <w:webHidden/>
          </w:rPr>
          <w:fldChar w:fldCharType="separate"/>
        </w:r>
        <w:r>
          <w:rPr>
            <w:webHidden/>
          </w:rPr>
          <w:t>48</w:t>
        </w:r>
        <w:r>
          <w:rPr>
            <w:webHidden/>
          </w:rPr>
          <w:fldChar w:fldCharType="end"/>
        </w:r>
      </w:hyperlink>
    </w:p>
    <w:p w14:paraId="40BE1196" w14:textId="5BC52920" w:rsidR="00AB365A" w:rsidRDefault="00AB365A">
      <w:pPr>
        <w:pStyle w:val="TOC2"/>
        <w:rPr>
          <w:rFonts w:asciiTheme="minorHAnsi" w:eastAsiaTheme="minorEastAsia" w:hAnsiTheme="minorHAnsi" w:cstheme="minorBidi"/>
          <w:kern w:val="2"/>
          <w:sz w:val="24"/>
          <w14:ligatures w14:val="standardContextual"/>
        </w:rPr>
      </w:pPr>
      <w:hyperlink w:anchor="_Toc190275614" w:history="1">
        <w:r w:rsidRPr="00702798">
          <w:rPr>
            <w:rStyle w:val="Hyperlink"/>
            <w:rFonts w:eastAsiaTheme="majorEastAsia"/>
          </w:rPr>
          <w:t>4.2</w:t>
        </w:r>
        <w:r>
          <w:rPr>
            <w:rFonts w:asciiTheme="minorHAnsi" w:eastAsiaTheme="minorEastAsia" w:hAnsiTheme="minorHAnsi" w:cstheme="minorBidi"/>
            <w:kern w:val="2"/>
            <w:sz w:val="24"/>
            <w14:ligatures w14:val="standardContextual"/>
          </w:rPr>
          <w:tab/>
        </w:r>
        <w:r w:rsidRPr="00702798">
          <w:rPr>
            <w:rStyle w:val="Hyperlink"/>
            <w:rFonts w:eastAsiaTheme="majorEastAsia"/>
          </w:rPr>
          <w:t>Restoration of Service</w:t>
        </w:r>
        <w:r>
          <w:rPr>
            <w:webHidden/>
          </w:rPr>
          <w:tab/>
        </w:r>
        <w:r>
          <w:rPr>
            <w:webHidden/>
          </w:rPr>
          <w:fldChar w:fldCharType="begin"/>
        </w:r>
        <w:r>
          <w:rPr>
            <w:webHidden/>
          </w:rPr>
          <w:instrText xml:space="preserve"> PAGEREF _Toc190275614 \h </w:instrText>
        </w:r>
        <w:r>
          <w:rPr>
            <w:webHidden/>
          </w:rPr>
        </w:r>
        <w:r>
          <w:rPr>
            <w:webHidden/>
          </w:rPr>
          <w:fldChar w:fldCharType="separate"/>
        </w:r>
        <w:r>
          <w:rPr>
            <w:webHidden/>
          </w:rPr>
          <w:t>49</w:t>
        </w:r>
        <w:r>
          <w:rPr>
            <w:webHidden/>
          </w:rPr>
          <w:fldChar w:fldCharType="end"/>
        </w:r>
      </w:hyperlink>
    </w:p>
    <w:p w14:paraId="56B585D3" w14:textId="66E9BD8E" w:rsidR="00AB365A" w:rsidRDefault="00AB365A">
      <w:pPr>
        <w:pStyle w:val="TOC3"/>
        <w:rPr>
          <w:rFonts w:asciiTheme="minorHAnsi" w:eastAsiaTheme="minorEastAsia" w:hAnsiTheme="minorHAnsi" w:cstheme="minorBidi"/>
          <w:kern w:val="2"/>
          <w:sz w:val="24"/>
          <w:szCs w:val="24"/>
          <w14:ligatures w14:val="standardContextual"/>
        </w:rPr>
      </w:pPr>
      <w:hyperlink w:anchor="_Toc190275615" w:history="1">
        <w:r w:rsidRPr="00702798">
          <w:rPr>
            <w:rStyle w:val="Hyperlink"/>
            <w:rFonts w:eastAsiaTheme="majorEastAsia"/>
            <w:bCs/>
          </w:rPr>
          <w:t>4.2.1</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Service Restoration Process</w:t>
        </w:r>
        <w:r>
          <w:rPr>
            <w:webHidden/>
          </w:rPr>
          <w:tab/>
        </w:r>
        <w:r>
          <w:rPr>
            <w:webHidden/>
          </w:rPr>
          <w:fldChar w:fldCharType="begin"/>
        </w:r>
        <w:r>
          <w:rPr>
            <w:webHidden/>
          </w:rPr>
          <w:instrText xml:space="preserve"> PAGEREF _Toc190275615 \h </w:instrText>
        </w:r>
        <w:r>
          <w:rPr>
            <w:webHidden/>
          </w:rPr>
        </w:r>
        <w:r>
          <w:rPr>
            <w:webHidden/>
          </w:rPr>
          <w:fldChar w:fldCharType="separate"/>
        </w:r>
        <w:r>
          <w:rPr>
            <w:webHidden/>
          </w:rPr>
          <w:t>49</w:t>
        </w:r>
        <w:r>
          <w:rPr>
            <w:webHidden/>
          </w:rPr>
          <w:fldChar w:fldCharType="end"/>
        </w:r>
      </w:hyperlink>
    </w:p>
    <w:p w14:paraId="0CDBE3CB" w14:textId="0B0CB7AE" w:rsidR="00AB365A" w:rsidRDefault="00AB365A">
      <w:pPr>
        <w:pStyle w:val="TOC1"/>
        <w:rPr>
          <w:rFonts w:asciiTheme="minorHAnsi" w:eastAsiaTheme="minorEastAsia" w:hAnsiTheme="minorHAnsi" w:cstheme="minorBidi"/>
          <w:b w:val="0"/>
          <w:noProof/>
          <w:kern w:val="2"/>
          <w:sz w:val="24"/>
          <w14:ligatures w14:val="standardContextual"/>
        </w:rPr>
      </w:pPr>
      <w:hyperlink w:anchor="_Toc190275616" w:history="1">
        <w:r w:rsidRPr="00702798">
          <w:rPr>
            <w:rStyle w:val="Hyperlink"/>
            <w:rFonts w:eastAsiaTheme="majorEastAsia" w:cs="Arial"/>
            <w:noProof/>
          </w:rPr>
          <w:t>5</w:t>
        </w:r>
        <w:r>
          <w:rPr>
            <w:rFonts w:asciiTheme="minorHAnsi" w:eastAsiaTheme="minorEastAsia" w:hAnsiTheme="minorHAnsi" w:cstheme="minorBidi"/>
            <w:b w:val="0"/>
            <w:noProof/>
            <w:kern w:val="2"/>
            <w:sz w:val="24"/>
            <w14:ligatures w14:val="standardContextual"/>
          </w:rPr>
          <w:tab/>
        </w:r>
        <w:r w:rsidRPr="00702798">
          <w:rPr>
            <w:rStyle w:val="Hyperlink"/>
            <w:rFonts w:eastAsiaTheme="majorEastAsia"/>
            <w:noProof/>
          </w:rPr>
          <w:t>Performance Metrics and Monitoring</w:t>
        </w:r>
        <w:r>
          <w:rPr>
            <w:noProof/>
            <w:webHidden/>
          </w:rPr>
          <w:tab/>
        </w:r>
        <w:r>
          <w:rPr>
            <w:noProof/>
            <w:webHidden/>
          </w:rPr>
          <w:fldChar w:fldCharType="begin"/>
        </w:r>
        <w:r>
          <w:rPr>
            <w:noProof/>
            <w:webHidden/>
          </w:rPr>
          <w:instrText xml:space="preserve"> PAGEREF _Toc190275616 \h </w:instrText>
        </w:r>
        <w:r>
          <w:rPr>
            <w:noProof/>
            <w:webHidden/>
          </w:rPr>
        </w:r>
        <w:r>
          <w:rPr>
            <w:noProof/>
            <w:webHidden/>
          </w:rPr>
          <w:fldChar w:fldCharType="separate"/>
        </w:r>
        <w:r>
          <w:rPr>
            <w:noProof/>
            <w:webHidden/>
          </w:rPr>
          <w:t>50</w:t>
        </w:r>
        <w:r>
          <w:rPr>
            <w:noProof/>
            <w:webHidden/>
          </w:rPr>
          <w:fldChar w:fldCharType="end"/>
        </w:r>
      </w:hyperlink>
    </w:p>
    <w:p w14:paraId="6ABEAB0D" w14:textId="0C1771D1" w:rsidR="00AB365A" w:rsidRDefault="00AB365A">
      <w:pPr>
        <w:pStyle w:val="TOC2"/>
        <w:rPr>
          <w:rFonts w:asciiTheme="minorHAnsi" w:eastAsiaTheme="minorEastAsia" w:hAnsiTheme="minorHAnsi" w:cstheme="minorBidi"/>
          <w:kern w:val="2"/>
          <w:sz w:val="24"/>
          <w14:ligatures w14:val="standardContextual"/>
        </w:rPr>
      </w:pPr>
      <w:hyperlink w:anchor="_Toc190275617" w:history="1">
        <w:r w:rsidRPr="00702798">
          <w:rPr>
            <w:rStyle w:val="Hyperlink"/>
            <w:rFonts w:eastAsiaTheme="majorEastAsia"/>
          </w:rPr>
          <w:t>5.1</w:t>
        </w:r>
        <w:r>
          <w:rPr>
            <w:rFonts w:asciiTheme="minorHAnsi" w:eastAsiaTheme="minorEastAsia" w:hAnsiTheme="minorHAnsi" w:cstheme="minorBidi"/>
            <w:kern w:val="2"/>
            <w:sz w:val="24"/>
            <w14:ligatures w14:val="standardContextual"/>
          </w:rPr>
          <w:tab/>
        </w:r>
        <w:r w:rsidRPr="00702798">
          <w:rPr>
            <w:rStyle w:val="Hyperlink"/>
            <w:rFonts w:eastAsiaTheme="majorEastAsia"/>
          </w:rPr>
          <w:t>Plan Accountability</w:t>
        </w:r>
        <w:r>
          <w:rPr>
            <w:webHidden/>
          </w:rPr>
          <w:tab/>
        </w:r>
        <w:r>
          <w:rPr>
            <w:webHidden/>
          </w:rPr>
          <w:fldChar w:fldCharType="begin"/>
        </w:r>
        <w:r>
          <w:rPr>
            <w:webHidden/>
          </w:rPr>
          <w:instrText xml:space="preserve"> PAGEREF _Toc190275617 \h </w:instrText>
        </w:r>
        <w:r>
          <w:rPr>
            <w:webHidden/>
          </w:rPr>
        </w:r>
        <w:r>
          <w:rPr>
            <w:webHidden/>
          </w:rPr>
          <w:fldChar w:fldCharType="separate"/>
        </w:r>
        <w:r>
          <w:rPr>
            <w:webHidden/>
          </w:rPr>
          <w:t>50</w:t>
        </w:r>
        <w:r>
          <w:rPr>
            <w:webHidden/>
          </w:rPr>
          <w:fldChar w:fldCharType="end"/>
        </w:r>
      </w:hyperlink>
    </w:p>
    <w:p w14:paraId="2FB4F66D" w14:textId="69C5D305" w:rsidR="00AB365A" w:rsidRDefault="00AB365A">
      <w:pPr>
        <w:pStyle w:val="TOC2"/>
        <w:rPr>
          <w:rFonts w:asciiTheme="minorHAnsi" w:eastAsiaTheme="minorEastAsia" w:hAnsiTheme="minorHAnsi" w:cstheme="minorBidi"/>
          <w:kern w:val="2"/>
          <w:sz w:val="24"/>
          <w14:ligatures w14:val="standardContextual"/>
        </w:rPr>
      </w:pPr>
      <w:hyperlink w:anchor="_Toc190275618" w:history="1">
        <w:r w:rsidRPr="00702798">
          <w:rPr>
            <w:rStyle w:val="Hyperlink"/>
            <w:rFonts w:eastAsiaTheme="majorEastAsia"/>
          </w:rPr>
          <w:t>5.2</w:t>
        </w:r>
        <w:r>
          <w:rPr>
            <w:rFonts w:asciiTheme="minorHAnsi" w:eastAsiaTheme="minorEastAsia" w:hAnsiTheme="minorHAnsi" w:cstheme="minorBidi"/>
            <w:kern w:val="2"/>
            <w:sz w:val="24"/>
            <w14:ligatures w14:val="standardContextual"/>
          </w:rPr>
          <w:tab/>
        </w:r>
        <w:r w:rsidRPr="00702798">
          <w:rPr>
            <w:rStyle w:val="Hyperlink"/>
            <w:rFonts w:eastAsiaTheme="majorEastAsia"/>
          </w:rPr>
          <w:t>Monitoring and Auditing of the WMP</w:t>
        </w:r>
        <w:r>
          <w:rPr>
            <w:webHidden/>
          </w:rPr>
          <w:tab/>
        </w:r>
        <w:r>
          <w:rPr>
            <w:webHidden/>
          </w:rPr>
          <w:fldChar w:fldCharType="begin"/>
        </w:r>
        <w:r>
          <w:rPr>
            <w:webHidden/>
          </w:rPr>
          <w:instrText xml:space="preserve"> PAGEREF _Toc190275618 \h </w:instrText>
        </w:r>
        <w:r>
          <w:rPr>
            <w:webHidden/>
          </w:rPr>
        </w:r>
        <w:r>
          <w:rPr>
            <w:webHidden/>
          </w:rPr>
          <w:fldChar w:fldCharType="separate"/>
        </w:r>
        <w:r>
          <w:rPr>
            <w:webHidden/>
          </w:rPr>
          <w:t>50</w:t>
        </w:r>
        <w:r>
          <w:rPr>
            <w:webHidden/>
          </w:rPr>
          <w:fldChar w:fldCharType="end"/>
        </w:r>
      </w:hyperlink>
    </w:p>
    <w:p w14:paraId="4C5E923B" w14:textId="7E8C1407" w:rsidR="00AB365A" w:rsidRDefault="00AB365A">
      <w:pPr>
        <w:pStyle w:val="TOC3"/>
        <w:rPr>
          <w:rFonts w:asciiTheme="minorHAnsi" w:eastAsiaTheme="minorEastAsia" w:hAnsiTheme="minorHAnsi" w:cstheme="minorBidi"/>
          <w:kern w:val="2"/>
          <w:sz w:val="24"/>
          <w:szCs w:val="24"/>
          <w14:ligatures w14:val="standardContextual"/>
        </w:rPr>
      </w:pPr>
      <w:hyperlink w:anchor="_Toc190275619" w:history="1">
        <w:r w:rsidRPr="00702798">
          <w:rPr>
            <w:rStyle w:val="Hyperlink"/>
            <w:rFonts w:eastAsiaTheme="majorEastAsia"/>
            <w:bCs/>
          </w:rPr>
          <w:t>5.2.1</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Identifying Deficiencies in the WMP</w:t>
        </w:r>
        <w:r>
          <w:rPr>
            <w:webHidden/>
          </w:rPr>
          <w:tab/>
        </w:r>
        <w:r>
          <w:rPr>
            <w:webHidden/>
          </w:rPr>
          <w:fldChar w:fldCharType="begin"/>
        </w:r>
        <w:r>
          <w:rPr>
            <w:webHidden/>
          </w:rPr>
          <w:instrText xml:space="preserve"> PAGEREF _Toc190275619 \h </w:instrText>
        </w:r>
        <w:r>
          <w:rPr>
            <w:webHidden/>
          </w:rPr>
        </w:r>
        <w:r>
          <w:rPr>
            <w:webHidden/>
          </w:rPr>
          <w:fldChar w:fldCharType="separate"/>
        </w:r>
        <w:r>
          <w:rPr>
            <w:webHidden/>
          </w:rPr>
          <w:t>50</w:t>
        </w:r>
        <w:r>
          <w:rPr>
            <w:webHidden/>
          </w:rPr>
          <w:fldChar w:fldCharType="end"/>
        </w:r>
      </w:hyperlink>
    </w:p>
    <w:p w14:paraId="631CCB15" w14:textId="40EF40D3" w:rsidR="00AB365A" w:rsidRDefault="00AB365A">
      <w:pPr>
        <w:pStyle w:val="TOC2"/>
        <w:rPr>
          <w:rFonts w:asciiTheme="minorHAnsi" w:eastAsiaTheme="minorEastAsia" w:hAnsiTheme="minorHAnsi" w:cstheme="minorBidi"/>
          <w:kern w:val="2"/>
          <w:sz w:val="24"/>
          <w14:ligatures w14:val="standardContextual"/>
        </w:rPr>
      </w:pPr>
      <w:hyperlink w:anchor="_Toc190275620" w:history="1">
        <w:r w:rsidRPr="00702798">
          <w:rPr>
            <w:rStyle w:val="Hyperlink"/>
            <w:rFonts w:eastAsiaTheme="majorEastAsia"/>
          </w:rPr>
          <w:t>5.3</w:t>
        </w:r>
        <w:r>
          <w:rPr>
            <w:rFonts w:asciiTheme="minorHAnsi" w:eastAsiaTheme="minorEastAsia" w:hAnsiTheme="minorHAnsi" w:cstheme="minorBidi"/>
            <w:kern w:val="2"/>
            <w:sz w:val="24"/>
            <w14:ligatures w14:val="standardContextual"/>
          </w:rPr>
          <w:tab/>
        </w:r>
        <w:r w:rsidRPr="00702798">
          <w:rPr>
            <w:rStyle w:val="Hyperlink"/>
            <w:rFonts w:eastAsiaTheme="majorEastAsia"/>
          </w:rPr>
          <w:t>Performance Metrics</w:t>
        </w:r>
        <w:r>
          <w:rPr>
            <w:webHidden/>
          </w:rPr>
          <w:tab/>
        </w:r>
        <w:r>
          <w:rPr>
            <w:webHidden/>
          </w:rPr>
          <w:fldChar w:fldCharType="begin"/>
        </w:r>
        <w:r>
          <w:rPr>
            <w:webHidden/>
          </w:rPr>
          <w:instrText xml:space="preserve"> PAGEREF _Toc190275620 \h </w:instrText>
        </w:r>
        <w:r>
          <w:rPr>
            <w:webHidden/>
          </w:rPr>
        </w:r>
        <w:r>
          <w:rPr>
            <w:webHidden/>
          </w:rPr>
          <w:fldChar w:fldCharType="separate"/>
        </w:r>
        <w:r>
          <w:rPr>
            <w:webHidden/>
          </w:rPr>
          <w:t>50</w:t>
        </w:r>
        <w:r>
          <w:rPr>
            <w:webHidden/>
          </w:rPr>
          <w:fldChar w:fldCharType="end"/>
        </w:r>
      </w:hyperlink>
    </w:p>
    <w:p w14:paraId="62A7C2D0" w14:textId="570A0066" w:rsidR="00AB365A" w:rsidRDefault="00AB365A">
      <w:pPr>
        <w:pStyle w:val="TOC2"/>
        <w:rPr>
          <w:rFonts w:asciiTheme="minorHAnsi" w:eastAsiaTheme="minorEastAsia" w:hAnsiTheme="minorHAnsi" w:cstheme="minorBidi"/>
          <w:kern w:val="2"/>
          <w:sz w:val="24"/>
          <w14:ligatures w14:val="standardContextual"/>
        </w:rPr>
      </w:pPr>
      <w:hyperlink w:anchor="_Toc190275621" w:history="1">
        <w:r w:rsidRPr="00702798">
          <w:rPr>
            <w:rStyle w:val="Hyperlink"/>
            <w:rFonts w:eastAsiaTheme="majorEastAsia"/>
          </w:rPr>
          <w:t>5.4</w:t>
        </w:r>
        <w:r>
          <w:rPr>
            <w:rFonts w:asciiTheme="minorHAnsi" w:eastAsiaTheme="minorEastAsia" w:hAnsiTheme="minorHAnsi" w:cstheme="minorBidi"/>
            <w:kern w:val="2"/>
            <w:sz w:val="24"/>
            <w14:ligatures w14:val="standardContextual"/>
          </w:rPr>
          <w:tab/>
        </w:r>
        <w:r w:rsidRPr="00702798">
          <w:rPr>
            <w:rStyle w:val="Hyperlink"/>
            <w:rFonts w:eastAsiaTheme="majorEastAsia"/>
          </w:rPr>
          <w:t>Programmatic Quality Assurance/Quality Control Processes</w:t>
        </w:r>
        <w:r>
          <w:rPr>
            <w:webHidden/>
          </w:rPr>
          <w:tab/>
        </w:r>
        <w:r>
          <w:rPr>
            <w:webHidden/>
          </w:rPr>
          <w:fldChar w:fldCharType="begin"/>
        </w:r>
        <w:r>
          <w:rPr>
            <w:webHidden/>
          </w:rPr>
          <w:instrText xml:space="preserve"> PAGEREF _Toc190275621 \h </w:instrText>
        </w:r>
        <w:r>
          <w:rPr>
            <w:webHidden/>
          </w:rPr>
        </w:r>
        <w:r>
          <w:rPr>
            <w:webHidden/>
          </w:rPr>
          <w:fldChar w:fldCharType="separate"/>
        </w:r>
        <w:r>
          <w:rPr>
            <w:webHidden/>
          </w:rPr>
          <w:t>51</w:t>
        </w:r>
        <w:r>
          <w:rPr>
            <w:webHidden/>
          </w:rPr>
          <w:fldChar w:fldCharType="end"/>
        </w:r>
      </w:hyperlink>
    </w:p>
    <w:p w14:paraId="58E98BC3" w14:textId="4DA62D7F" w:rsidR="00AB365A" w:rsidRDefault="00AB365A">
      <w:pPr>
        <w:pStyle w:val="TOC3"/>
        <w:rPr>
          <w:rFonts w:asciiTheme="minorHAnsi" w:eastAsiaTheme="minorEastAsia" w:hAnsiTheme="minorHAnsi" w:cstheme="minorBidi"/>
          <w:kern w:val="2"/>
          <w:sz w:val="24"/>
          <w:szCs w:val="24"/>
          <w14:ligatures w14:val="standardContextual"/>
        </w:rPr>
      </w:pPr>
      <w:hyperlink w:anchor="_Toc190275622" w:history="1">
        <w:r w:rsidRPr="00702798">
          <w:rPr>
            <w:rStyle w:val="Hyperlink"/>
            <w:rFonts w:eastAsiaTheme="majorEastAsia"/>
            <w:bCs/>
          </w:rPr>
          <w:t>5.4.1</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Transmission and Distribution System Inspection Quality Control Process</w:t>
        </w:r>
        <w:r>
          <w:rPr>
            <w:webHidden/>
          </w:rPr>
          <w:tab/>
        </w:r>
        <w:r>
          <w:rPr>
            <w:webHidden/>
          </w:rPr>
          <w:fldChar w:fldCharType="begin"/>
        </w:r>
        <w:r>
          <w:rPr>
            <w:webHidden/>
          </w:rPr>
          <w:instrText xml:space="preserve"> PAGEREF _Toc190275622 \h </w:instrText>
        </w:r>
        <w:r>
          <w:rPr>
            <w:webHidden/>
          </w:rPr>
        </w:r>
        <w:r>
          <w:rPr>
            <w:webHidden/>
          </w:rPr>
          <w:fldChar w:fldCharType="separate"/>
        </w:r>
        <w:r>
          <w:rPr>
            <w:webHidden/>
          </w:rPr>
          <w:t>51</w:t>
        </w:r>
        <w:r>
          <w:rPr>
            <w:webHidden/>
          </w:rPr>
          <w:fldChar w:fldCharType="end"/>
        </w:r>
      </w:hyperlink>
    </w:p>
    <w:p w14:paraId="12A3AEC1" w14:textId="2AE89143" w:rsidR="00AB365A" w:rsidRDefault="00AB365A">
      <w:pPr>
        <w:pStyle w:val="TOC3"/>
        <w:rPr>
          <w:rFonts w:asciiTheme="minorHAnsi" w:eastAsiaTheme="minorEastAsia" w:hAnsiTheme="minorHAnsi" w:cstheme="minorBidi"/>
          <w:kern w:val="2"/>
          <w:sz w:val="24"/>
          <w:szCs w:val="24"/>
          <w14:ligatures w14:val="standardContextual"/>
        </w:rPr>
      </w:pPr>
      <w:hyperlink w:anchor="_Toc190275623" w:history="1">
        <w:r w:rsidRPr="00702798">
          <w:rPr>
            <w:rStyle w:val="Hyperlink"/>
            <w:rFonts w:eastAsiaTheme="majorEastAsia"/>
            <w:bCs/>
          </w:rPr>
          <w:t>5.4.2</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Vegetation Management Quality Control Process</w:t>
        </w:r>
        <w:r>
          <w:rPr>
            <w:webHidden/>
          </w:rPr>
          <w:tab/>
        </w:r>
        <w:r>
          <w:rPr>
            <w:webHidden/>
          </w:rPr>
          <w:fldChar w:fldCharType="begin"/>
        </w:r>
        <w:r>
          <w:rPr>
            <w:webHidden/>
          </w:rPr>
          <w:instrText xml:space="preserve"> PAGEREF _Toc190275623 \h </w:instrText>
        </w:r>
        <w:r>
          <w:rPr>
            <w:webHidden/>
          </w:rPr>
        </w:r>
        <w:r>
          <w:rPr>
            <w:webHidden/>
          </w:rPr>
          <w:fldChar w:fldCharType="separate"/>
        </w:r>
        <w:r>
          <w:rPr>
            <w:webHidden/>
          </w:rPr>
          <w:t>52</w:t>
        </w:r>
        <w:r>
          <w:rPr>
            <w:webHidden/>
          </w:rPr>
          <w:fldChar w:fldCharType="end"/>
        </w:r>
      </w:hyperlink>
    </w:p>
    <w:p w14:paraId="2C73DFB5" w14:textId="3A6768BD" w:rsidR="00AB365A" w:rsidRDefault="00AB365A">
      <w:pPr>
        <w:pStyle w:val="TOC2"/>
        <w:rPr>
          <w:rFonts w:asciiTheme="minorHAnsi" w:eastAsiaTheme="minorEastAsia" w:hAnsiTheme="minorHAnsi" w:cstheme="minorBidi"/>
          <w:kern w:val="2"/>
          <w:sz w:val="24"/>
          <w14:ligatures w14:val="standardContextual"/>
        </w:rPr>
      </w:pPr>
      <w:hyperlink w:anchor="_Toc190275624" w:history="1">
        <w:r w:rsidRPr="00702798">
          <w:rPr>
            <w:rStyle w:val="Hyperlink"/>
            <w:rFonts w:eastAsiaTheme="majorEastAsia"/>
          </w:rPr>
          <w:t>5.5</w:t>
        </w:r>
        <w:r>
          <w:rPr>
            <w:rFonts w:asciiTheme="minorHAnsi" w:eastAsiaTheme="minorEastAsia" w:hAnsiTheme="minorHAnsi" w:cstheme="minorBidi"/>
            <w:kern w:val="2"/>
            <w:sz w:val="24"/>
            <w14:ligatures w14:val="standardContextual"/>
          </w:rPr>
          <w:tab/>
        </w:r>
        <w:r w:rsidRPr="00702798">
          <w:rPr>
            <w:rStyle w:val="Hyperlink"/>
            <w:rFonts w:eastAsiaTheme="majorEastAsia"/>
          </w:rPr>
          <w:t>Plan Approval Process</w:t>
        </w:r>
        <w:r>
          <w:rPr>
            <w:webHidden/>
          </w:rPr>
          <w:tab/>
        </w:r>
        <w:r>
          <w:rPr>
            <w:webHidden/>
          </w:rPr>
          <w:fldChar w:fldCharType="begin"/>
        </w:r>
        <w:r>
          <w:rPr>
            <w:webHidden/>
          </w:rPr>
          <w:instrText xml:space="preserve"> PAGEREF _Toc190275624 \h </w:instrText>
        </w:r>
        <w:r>
          <w:rPr>
            <w:webHidden/>
          </w:rPr>
        </w:r>
        <w:r>
          <w:rPr>
            <w:webHidden/>
          </w:rPr>
          <w:fldChar w:fldCharType="separate"/>
        </w:r>
        <w:r>
          <w:rPr>
            <w:webHidden/>
          </w:rPr>
          <w:t>52</w:t>
        </w:r>
        <w:r>
          <w:rPr>
            <w:webHidden/>
          </w:rPr>
          <w:fldChar w:fldCharType="end"/>
        </w:r>
      </w:hyperlink>
    </w:p>
    <w:p w14:paraId="7459E211" w14:textId="61F43C13" w:rsidR="00AB365A" w:rsidRDefault="00AB365A">
      <w:pPr>
        <w:pStyle w:val="TOC3"/>
        <w:rPr>
          <w:rFonts w:asciiTheme="minorHAnsi" w:eastAsiaTheme="minorEastAsia" w:hAnsiTheme="minorHAnsi" w:cstheme="minorBidi"/>
          <w:kern w:val="2"/>
          <w:sz w:val="24"/>
          <w:szCs w:val="24"/>
          <w14:ligatures w14:val="standardContextual"/>
        </w:rPr>
      </w:pPr>
      <w:hyperlink w:anchor="_Toc190275625" w:history="1">
        <w:r w:rsidRPr="00702798">
          <w:rPr>
            <w:rStyle w:val="Hyperlink"/>
            <w:rFonts w:eastAsiaTheme="majorEastAsia"/>
            <w:bCs/>
          </w:rPr>
          <w:t>5.5.1</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Public Comment</w:t>
        </w:r>
        <w:r>
          <w:rPr>
            <w:webHidden/>
          </w:rPr>
          <w:tab/>
        </w:r>
        <w:r>
          <w:rPr>
            <w:webHidden/>
          </w:rPr>
          <w:fldChar w:fldCharType="begin"/>
        </w:r>
        <w:r>
          <w:rPr>
            <w:webHidden/>
          </w:rPr>
          <w:instrText xml:space="preserve"> PAGEREF _Toc190275625 \h </w:instrText>
        </w:r>
        <w:r>
          <w:rPr>
            <w:webHidden/>
          </w:rPr>
        </w:r>
        <w:r>
          <w:rPr>
            <w:webHidden/>
          </w:rPr>
          <w:fldChar w:fldCharType="separate"/>
        </w:r>
        <w:r>
          <w:rPr>
            <w:webHidden/>
          </w:rPr>
          <w:t>52</w:t>
        </w:r>
        <w:r>
          <w:rPr>
            <w:webHidden/>
          </w:rPr>
          <w:fldChar w:fldCharType="end"/>
        </w:r>
      </w:hyperlink>
    </w:p>
    <w:p w14:paraId="374292AC" w14:textId="15941288" w:rsidR="00AB365A" w:rsidRDefault="00AB365A">
      <w:pPr>
        <w:pStyle w:val="TOC3"/>
        <w:rPr>
          <w:rFonts w:asciiTheme="minorHAnsi" w:eastAsiaTheme="minorEastAsia" w:hAnsiTheme="minorHAnsi" w:cstheme="minorBidi"/>
          <w:kern w:val="2"/>
          <w:sz w:val="24"/>
          <w:szCs w:val="24"/>
          <w14:ligatures w14:val="standardContextual"/>
        </w:rPr>
      </w:pPr>
      <w:hyperlink w:anchor="_Toc190275626" w:history="1">
        <w:r w:rsidRPr="00702798">
          <w:rPr>
            <w:rStyle w:val="Hyperlink"/>
            <w:rFonts w:eastAsiaTheme="majorEastAsia"/>
            <w:bCs/>
          </w:rPr>
          <w:t>5.5.2</w:t>
        </w:r>
        <w:r>
          <w:rPr>
            <w:rFonts w:asciiTheme="minorHAnsi" w:eastAsiaTheme="minorEastAsia" w:hAnsiTheme="minorHAnsi" w:cstheme="minorBidi"/>
            <w:kern w:val="2"/>
            <w:sz w:val="24"/>
            <w:szCs w:val="24"/>
            <w14:ligatures w14:val="standardContextual"/>
          </w:rPr>
          <w:tab/>
        </w:r>
        <w:r w:rsidRPr="00702798">
          <w:rPr>
            <w:rStyle w:val="Hyperlink"/>
            <w:rFonts w:eastAsiaTheme="majorEastAsia"/>
          </w:rPr>
          <w:t>Board Presentation</w:t>
        </w:r>
        <w:r>
          <w:rPr>
            <w:webHidden/>
          </w:rPr>
          <w:tab/>
        </w:r>
        <w:r>
          <w:rPr>
            <w:webHidden/>
          </w:rPr>
          <w:fldChar w:fldCharType="begin"/>
        </w:r>
        <w:r>
          <w:rPr>
            <w:webHidden/>
          </w:rPr>
          <w:instrText xml:space="preserve"> PAGEREF _Toc190275626 \h </w:instrText>
        </w:r>
        <w:r>
          <w:rPr>
            <w:webHidden/>
          </w:rPr>
        </w:r>
        <w:r>
          <w:rPr>
            <w:webHidden/>
          </w:rPr>
          <w:fldChar w:fldCharType="separate"/>
        </w:r>
        <w:r>
          <w:rPr>
            <w:webHidden/>
          </w:rPr>
          <w:t>53</w:t>
        </w:r>
        <w:r>
          <w:rPr>
            <w:webHidden/>
          </w:rPr>
          <w:fldChar w:fldCharType="end"/>
        </w:r>
      </w:hyperlink>
    </w:p>
    <w:p w14:paraId="1001AAED" w14:textId="039EEFB2" w:rsidR="00AB365A" w:rsidRDefault="00AB365A">
      <w:pPr>
        <w:pStyle w:val="TOC1"/>
        <w:rPr>
          <w:rFonts w:asciiTheme="minorHAnsi" w:eastAsiaTheme="minorEastAsia" w:hAnsiTheme="minorHAnsi" w:cstheme="minorBidi"/>
          <w:b w:val="0"/>
          <w:noProof/>
          <w:kern w:val="2"/>
          <w:sz w:val="24"/>
          <w14:ligatures w14:val="standardContextual"/>
        </w:rPr>
      </w:pPr>
      <w:hyperlink w:anchor="_Toc190275627" w:history="1">
        <w:r w:rsidRPr="00702798">
          <w:rPr>
            <w:rStyle w:val="Hyperlink"/>
            <w:rFonts w:eastAsiaTheme="majorEastAsia" w:cs="Arial"/>
            <w:noProof/>
          </w:rPr>
          <w:t>6</w:t>
        </w:r>
        <w:r>
          <w:rPr>
            <w:rFonts w:asciiTheme="minorHAnsi" w:eastAsiaTheme="minorEastAsia" w:hAnsiTheme="minorHAnsi" w:cstheme="minorBidi"/>
            <w:b w:val="0"/>
            <w:noProof/>
            <w:kern w:val="2"/>
            <w:sz w:val="24"/>
            <w14:ligatures w14:val="standardContextual"/>
          </w:rPr>
          <w:tab/>
        </w:r>
        <w:r w:rsidRPr="00702798">
          <w:rPr>
            <w:rStyle w:val="Hyperlink"/>
            <w:rFonts w:eastAsiaTheme="majorEastAsia"/>
            <w:noProof/>
          </w:rPr>
          <w:t>References</w:t>
        </w:r>
        <w:r>
          <w:rPr>
            <w:noProof/>
            <w:webHidden/>
          </w:rPr>
          <w:tab/>
        </w:r>
        <w:r>
          <w:rPr>
            <w:noProof/>
            <w:webHidden/>
          </w:rPr>
          <w:fldChar w:fldCharType="begin"/>
        </w:r>
        <w:r>
          <w:rPr>
            <w:noProof/>
            <w:webHidden/>
          </w:rPr>
          <w:instrText xml:space="preserve"> PAGEREF _Toc190275627 \h </w:instrText>
        </w:r>
        <w:r>
          <w:rPr>
            <w:noProof/>
            <w:webHidden/>
          </w:rPr>
        </w:r>
        <w:r>
          <w:rPr>
            <w:noProof/>
            <w:webHidden/>
          </w:rPr>
          <w:fldChar w:fldCharType="separate"/>
        </w:r>
        <w:r>
          <w:rPr>
            <w:noProof/>
            <w:webHidden/>
          </w:rPr>
          <w:t>54</w:t>
        </w:r>
        <w:r>
          <w:rPr>
            <w:noProof/>
            <w:webHidden/>
          </w:rPr>
          <w:fldChar w:fldCharType="end"/>
        </w:r>
      </w:hyperlink>
    </w:p>
    <w:p w14:paraId="622F7D20" w14:textId="2B0702CB" w:rsidR="007031D2" w:rsidRPr="005527F0" w:rsidRDefault="00EC08B7" w:rsidP="00EC08B7">
      <w:pPr>
        <w:pStyle w:val="TableofAppendices"/>
      </w:pPr>
      <w:r>
        <w:rPr>
          <w:rFonts w:ascii="Times New Roman Bold" w:hAnsi="Times New Roman Bold"/>
          <w:b/>
          <w:noProof w:val="0"/>
        </w:rPr>
        <w:fldChar w:fldCharType="end"/>
      </w:r>
    </w:p>
    <w:p w14:paraId="52E02936" w14:textId="77777777" w:rsidR="00640F44" w:rsidRPr="003F2042" w:rsidRDefault="00640F44" w:rsidP="00D059D4">
      <w:pPr>
        <w:pStyle w:val="TOCHeading2"/>
        <w:spacing w:after="240"/>
      </w:pPr>
      <w:r w:rsidRPr="003F2042">
        <w:t>Appendices</w:t>
      </w:r>
    </w:p>
    <w:p w14:paraId="102B65B1" w14:textId="5920C92F" w:rsidR="00D14F38" w:rsidRPr="00D14F38" w:rsidRDefault="006377A6">
      <w:pPr>
        <w:pStyle w:val="TableofFigures"/>
        <w:rPr>
          <w:rFonts w:eastAsiaTheme="minorEastAsia"/>
          <w:kern w:val="2"/>
          <w:szCs w:val="22"/>
          <w14:ligatures w14:val="standardContextual"/>
        </w:rPr>
      </w:pPr>
      <w:r w:rsidRPr="007C3D06">
        <w:fldChar w:fldCharType="begin"/>
      </w:r>
      <w:r w:rsidRPr="007C3D06">
        <w:instrText xml:space="preserve"> TOC \n \h \z \t "App Cover Title" \c </w:instrText>
      </w:r>
      <w:r w:rsidRPr="007C3D06">
        <w:fldChar w:fldCharType="separate"/>
      </w:r>
      <w:hyperlink w:anchor="_Toc185332156" w:history="1">
        <w:r w:rsidR="00D14F38" w:rsidRPr="00D14F38">
          <w:rPr>
            <w:rStyle w:val="Hyperlink"/>
          </w:rPr>
          <w:t>Appendix A  Plan and Mapping Disclaimers</w:t>
        </w:r>
      </w:hyperlink>
    </w:p>
    <w:p w14:paraId="6BE8EDB2" w14:textId="0CA0B975" w:rsidR="00D14F38" w:rsidRPr="00D14F38" w:rsidRDefault="00D14F38">
      <w:pPr>
        <w:pStyle w:val="TableofFigures"/>
        <w:rPr>
          <w:rFonts w:eastAsiaTheme="minorEastAsia"/>
          <w:kern w:val="2"/>
          <w:szCs w:val="22"/>
          <w14:ligatures w14:val="standardContextual"/>
        </w:rPr>
      </w:pPr>
      <w:hyperlink w:anchor="_Toc185332157" w:history="1">
        <w:r w:rsidRPr="00D14F38">
          <w:rPr>
            <w:rStyle w:val="Hyperlink"/>
          </w:rPr>
          <w:t>Appendix B  Integrated Vegetation Management Procedures, Policies, and Plan</w:t>
        </w:r>
      </w:hyperlink>
    </w:p>
    <w:p w14:paraId="38686E46" w14:textId="61F3C0EB" w:rsidR="00217F04" w:rsidRPr="007D1C6E" w:rsidRDefault="006377A6" w:rsidP="006377A6">
      <w:pPr>
        <w:pStyle w:val="TableofAppendices"/>
      </w:pPr>
      <w:r w:rsidRPr="007C3D06">
        <w:fldChar w:fldCharType="end"/>
      </w:r>
    </w:p>
    <w:p w14:paraId="195B5477" w14:textId="77777777" w:rsidR="00217F04" w:rsidRPr="00217F04" w:rsidRDefault="00217F04" w:rsidP="00D059D4">
      <w:pPr>
        <w:pStyle w:val="TOCHeading2"/>
        <w:spacing w:after="240"/>
      </w:pPr>
      <w:r w:rsidRPr="00F9191D">
        <w:t>Figures</w:t>
      </w:r>
    </w:p>
    <w:p w14:paraId="39A10928" w14:textId="29C23872" w:rsidR="00D261FE" w:rsidRDefault="002E6795">
      <w:pPr>
        <w:pStyle w:val="TableofFigures"/>
        <w:rPr>
          <w:rFonts w:asciiTheme="minorHAnsi" w:eastAsiaTheme="minorEastAsia" w:hAnsiTheme="minorHAnsi" w:cstheme="minorBidi"/>
          <w:kern w:val="2"/>
          <w:sz w:val="24"/>
          <w14:ligatures w14:val="standardContextual"/>
        </w:rPr>
      </w:pPr>
      <w:r w:rsidRPr="006377A6">
        <w:rPr>
          <w:rFonts w:cstheme="minorBidi"/>
        </w:rPr>
        <w:fldChar w:fldCharType="begin"/>
      </w:r>
      <w:r w:rsidRPr="006377A6">
        <w:instrText xml:space="preserve"> TOC \h \z \t "Figure Caption" \c </w:instrText>
      </w:r>
      <w:r w:rsidRPr="006377A6">
        <w:rPr>
          <w:rFonts w:cstheme="minorBidi"/>
        </w:rPr>
        <w:fldChar w:fldCharType="separate"/>
      </w:r>
      <w:hyperlink w:anchor="_Toc190275504" w:history="1">
        <w:r w:rsidR="00D261FE" w:rsidRPr="003D3A74">
          <w:rPr>
            <w:rStyle w:val="Hyperlink"/>
          </w:rPr>
          <w:t>Figure</w:t>
        </w:r>
        <w:r w:rsidR="00D261FE" w:rsidRPr="003D3A74">
          <w:rPr>
            <w:rStyle w:val="Hyperlink"/>
            <w:i/>
          </w:rPr>
          <w:t xml:space="preserve"> </w:t>
        </w:r>
        <w:r w:rsidR="00D261FE" w:rsidRPr="003D3A74">
          <w:rPr>
            <w:rStyle w:val="Hyperlink"/>
          </w:rPr>
          <w:t>1. Land Ownership across the MSMEC Service Area.</w:t>
        </w:r>
        <w:r w:rsidR="00D261FE">
          <w:rPr>
            <w:webHidden/>
          </w:rPr>
          <w:tab/>
        </w:r>
        <w:r w:rsidR="00D261FE">
          <w:rPr>
            <w:webHidden/>
          </w:rPr>
          <w:fldChar w:fldCharType="begin"/>
        </w:r>
        <w:r w:rsidR="00D261FE">
          <w:rPr>
            <w:webHidden/>
          </w:rPr>
          <w:instrText xml:space="preserve"> PAGEREF _Toc190275504 \h </w:instrText>
        </w:r>
        <w:r w:rsidR="00D261FE">
          <w:rPr>
            <w:webHidden/>
          </w:rPr>
        </w:r>
        <w:r w:rsidR="00D261FE">
          <w:rPr>
            <w:webHidden/>
          </w:rPr>
          <w:fldChar w:fldCharType="separate"/>
        </w:r>
        <w:r w:rsidR="00D261FE">
          <w:rPr>
            <w:webHidden/>
          </w:rPr>
          <w:t>4</w:t>
        </w:r>
        <w:r w:rsidR="00D261FE">
          <w:rPr>
            <w:webHidden/>
          </w:rPr>
          <w:fldChar w:fldCharType="end"/>
        </w:r>
      </w:hyperlink>
    </w:p>
    <w:p w14:paraId="71E919B2" w14:textId="6C545C83" w:rsidR="00D261FE" w:rsidRDefault="00D261FE">
      <w:pPr>
        <w:pStyle w:val="TableofFigures"/>
        <w:rPr>
          <w:rFonts w:asciiTheme="minorHAnsi" w:eastAsiaTheme="minorEastAsia" w:hAnsiTheme="minorHAnsi" w:cstheme="minorBidi"/>
          <w:kern w:val="2"/>
          <w:sz w:val="24"/>
          <w14:ligatures w14:val="standardContextual"/>
        </w:rPr>
      </w:pPr>
      <w:hyperlink w:anchor="_Toc190275505" w:history="1">
        <w:r w:rsidRPr="003D3A74">
          <w:rPr>
            <w:rStyle w:val="Hyperlink"/>
          </w:rPr>
          <w:t>Figure 2. The Quantitative Wildfire Risk Assessment Framework.</w:t>
        </w:r>
        <w:r>
          <w:rPr>
            <w:webHidden/>
          </w:rPr>
          <w:tab/>
        </w:r>
        <w:r>
          <w:rPr>
            <w:webHidden/>
          </w:rPr>
          <w:fldChar w:fldCharType="begin"/>
        </w:r>
        <w:r>
          <w:rPr>
            <w:webHidden/>
          </w:rPr>
          <w:instrText xml:space="preserve"> PAGEREF _Toc190275505 \h </w:instrText>
        </w:r>
        <w:r>
          <w:rPr>
            <w:webHidden/>
          </w:rPr>
        </w:r>
        <w:r>
          <w:rPr>
            <w:webHidden/>
          </w:rPr>
          <w:fldChar w:fldCharType="separate"/>
        </w:r>
        <w:r>
          <w:rPr>
            <w:webHidden/>
          </w:rPr>
          <w:t>5</w:t>
        </w:r>
        <w:r>
          <w:rPr>
            <w:webHidden/>
          </w:rPr>
          <w:fldChar w:fldCharType="end"/>
        </w:r>
      </w:hyperlink>
    </w:p>
    <w:p w14:paraId="168BBD86" w14:textId="1DAF2E34" w:rsidR="00D261FE" w:rsidRDefault="00D261FE">
      <w:pPr>
        <w:pStyle w:val="TableofFigures"/>
        <w:rPr>
          <w:rFonts w:asciiTheme="minorHAnsi" w:eastAsiaTheme="minorEastAsia" w:hAnsiTheme="minorHAnsi" w:cstheme="minorBidi"/>
          <w:kern w:val="2"/>
          <w:sz w:val="24"/>
          <w14:ligatures w14:val="standardContextual"/>
        </w:rPr>
      </w:pPr>
      <w:hyperlink w:anchor="_Toc190275506" w:history="1">
        <w:r w:rsidRPr="003D3A74">
          <w:rPr>
            <w:rStyle w:val="Hyperlink"/>
          </w:rPr>
          <w:t>Figure 3. Historic Wildfire Perimeters 1970–2024.</w:t>
        </w:r>
        <w:r>
          <w:rPr>
            <w:webHidden/>
          </w:rPr>
          <w:tab/>
        </w:r>
        <w:r>
          <w:rPr>
            <w:webHidden/>
          </w:rPr>
          <w:fldChar w:fldCharType="begin"/>
        </w:r>
        <w:r>
          <w:rPr>
            <w:webHidden/>
          </w:rPr>
          <w:instrText xml:space="preserve"> PAGEREF _Toc190275506 \h </w:instrText>
        </w:r>
        <w:r>
          <w:rPr>
            <w:webHidden/>
          </w:rPr>
        </w:r>
        <w:r>
          <w:rPr>
            <w:webHidden/>
          </w:rPr>
          <w:fldChar w:fldCharType="separate"/>
        </w:r>
        <w:r>
          <w:rPr>
            <w:webHidden/>
          </w:rPr>
          <w:t>8</w:t>
        </w:r>
        <w:r>
          <w:rPr>
            <w:webHidden/>
          </w:rPr>
          <w:fldChar w:fldCharType="end"/>
        </w:r>
      </w:hyperlink>
    </w:p>
    <w:p w14:paraId="09F27AE6" w14:textId="3625817D" w:rsidR="00D261FE" w:rsidRDefault="00D261FE">
      <w:pPr>
        <w:pStyle w:val="TableofFigures"/>
        <w:rPr>
          <w:rFonts w:asciiTheme="minorHAnsi" w:eastAsiaTheme="minorEastAsia" w:hAnsiTheme="minorHAnsi" w:cstheme="minorBidi"/>
          <w:kern w:val="2"/>
          <w:sz w:val="24"/>
          <w14:ligatures w14:val="standardContextual"/>
        </w:rPr>
      </w:pPr>
      <w:hyperlink w:anchor="_Toc190275507" w:history="1">
        <w:r w:rsidRPr="003D3A74">
          <w:rPr>
            <w:rStyle w:val="Hyperlink"/>
          </w:rPr>
          <w:t>Figure 4. Ignition Occurrence History by Ignition Cause.</w:t>
        </w:r>
        <w:r>
          <w:rPr>
            <w:webHidden/>
          </w:rPr>
          <w:tab/>
        </w:r>
        <w:r>
          <w:rPr>
            <w:webHidden/>
          </w:rPr>
          <w:fldChar w:fldCharType="begin"/>
        </w:r>
        <w:r>
          <w:rPr>
            <w:webHidden/>
          </w:rPr>
          <w:instrText xml:space="preserve"> PAGEREF _Toc190275507 \h </w:instrText>
        </w:r>
        <w:r>
          <w:rPr>
            <w:webHidden/>
          </w:rPr>
        </w:r>
        <w:r>
          <w:rPr>
            <w:webHidden/>
          </w:rPr>
          <w:fldChar w:fldCharType="separate"/>
        </w:r>
        <w:r>
          <w:rPr>
            <w:webHidden/>
          </w:rPr>
          <w:t>10</w:t>
        </w:r>
        <w:r>
          <w:rPr>
            <w:webHidden/>
          </w:rPr>
          <w:fldChar w:fldCharType="end"/>
        </w:r>
      </w:hyperlink>
    </w:p>
    <w:p w14:paraId="36618C64" w14:textId="6229400C" w:rsidR="00D261FE" w:rsidRDefault="00D261FE">
      <w:pPr>
        <w:pStyle w:val="TableofFigures"/>
        <w:rPr>
          <w:rFonts w:asciiTheme="minorHAnsi" w:eastAsiaTheme="minorEastAsia" w:hAnsiTheme="minorHAnsi" w:cstheme="minorBidi"/>
          <w:kern w:val="2"/>
          <w:sz w:val="24"/>
          <w14:ligatures w14:val="standardContextual"/>
        </w:rPr>
      </w:pPr>
      <w:hyperlink w:anchor="_Toc190275508" w:history="1">
        <w:r w:rsidRPr="003D3A74">
          <w:rPr>
            <w:rStyle w:val="Hyperlink"/>
          </w:rPr>
          <w:t>Figure 5. Density of Past Ignition Occurrences.</w:t>
        </w:r>
        <w:r>
          <w:rPr>
            <w:webHidden/>
          </w:rPr>
          <w:tab/>
        </w:r>
        <w:r>
          <w:rPr>
            <w:webHidden/>
          </w:rPr>
          <w:fldChar w:fldCharType="begin"/>
        </w:r>
        <w:r>
          <w:rPr>
            <w:webHidden/>
          </w:rPr>
          <w:instrText xml:space="preserve"> PAGEREF _Toc190275508 \h </w:instrText>
        </w:r>
        <w:r>
          <w:rPr>
            <w:webHidden/>
          </w:rPr>
        </w:r>
        <w:r>
          <w:rPr>
            <w:webHidden/>
          </w:rPr>
          <w:fldChar w:fldCharType="separate"/>
        </w:r>
        <w:r>
          <w:rPr>
            <w:webHidden/>
          </w:rPr>
          <w:t>11</w:t>
        </w:r>
        <w:r>
          <w:rPr>
            <w:webHidden/>
          </w:rPr>
          <w:fldChar w:fldCharType="end"/>
        </w:r>
      </w:hyperlink>
    </w:p>
    <w:p w14:paraId="5753B311" w14:textId="75F8AF8F" w:rsidR="00D261FE" w:rsidRDefault="00D261FE">
      <w:pPr>
        <w:pStyle w:val="TableofFigures"/>
        <w:rPr>
          <w:rFonts w:asciiTheme="minorHAnsi" w:eastAsiaTheme="minorEastAsia" w:hAnsiTheme="minorHAnsi" w:cstheme="minorBidi"/>
          <w:kern w:val="2"/>
          <w:sz w:val="24"/>
          <w14:ligatures w14:val="standardContextual"/>
        </w:rPr>
      </w:pPr>
      <w:hyperlink w:anchor="_Toc190275509" w:history="1">
        <w:r w:rsidRPr="003D3A74">
          <w:rPr>
            <w:rStyle w:val="Hyperlink"/>
          </w:rPr>
          <w:t>Figure 6. Wildfire Risk to Potential Assets.</w:t>
        </w:r>
        <w:r>
          <w:rPr>
            <w:webHidden/>
          </w:rPr>
          <w:tab/>
        </w:r>
        <w:r>
          <w:rPr>
            <w:webHidden/>
          </w:rPr>
          <w:fldChar w:fldCharType="begin"/>
        </w:r>
        <w:r>
          <w:rPr>
            <w:webHidden/>
          </w:rPr>
          <w:instrText xml:space="preserve"> PAGEREF _Toc190275509 \h </w:instrText>
        </w:r>
        <w:r>
          <w:rPr>
            <w:webHidden/>
          </w:rPr>
        </w:r>
        <w:r>
          <w:rPr>
            <w:webHidden/>
          </w:rPr>
          <w:fldChar w:fldCharType="separate"/>
        </w:r>
        <w:r>
          <w:rPr>
            <w:webHidden/>
          </w:rPr>
          <w:t>13</w:t>
        </w:r>
        <w:r>
          <w:rPr>
            <w:webHidden/>
          </w:rPr>
          <w:fldChar w:fldCharType="end"/>
        </w:r>
      </w:hyperlink>
    </w:p>
    <w:p w14:paraId="41096BBE" w14:textId="64D0EE84" w:rsidR="00D261FE" w:rsidRDefault="00D261FE">
      <w:pPr>
        <w:pStyle w:val="TableofFigures"/>
        <w:rPr>
          <w:rFonts w:asciiTheme="minorHAnsi" w:eastAsiaTheme="minorEastAsia" w:hAnsiTheme="minorHAnsi" w:cstheme="minorBidi"/>
          <w:kern w:val="2"/>
          <w:sz w:val="24"/>
          <w14:ligatures w14:val="standardContextual"/>
        </w:rPr>
      </w:pPr>
      <w:hyperlink w:anchor="_Toc190275510" w:history="1">
        <w:r w:rsidRPr="003D3A74">
          <w:rPr>
            <w:rStyle w:val="Hyperlink"/>
          </w:rPr>
          <w:t>Figure 7. Wildfire Hazard Potential.</w:t>
        </w:r>
        <w:r>
          <w:rPr>
            <w:webHidden/>
          </w:rPr>
          <w:tab/>
        </w:r>
        <w:r>
          <w:rPr>
            <w:webHidden/>
          </w:rPr>
          <w:fldChar w:fldCharType="begin"/>
        </w:r>
        <w:r>
          <w:rPr>
            <w:webHidden/>
          </w:rPr>
          <w:instrText xml:space="preserve"> PAGEREF _Toc190275510 \h </w:instrText>
        </w:r>
        <w:r>
          <w:rPr>
            <w:webHidden/>
          </w:rPr>
        </w:r>
        <w:r>
          <w:rPr>
            <w:webHidden/>
          </w:rPr>
          <w:fldChar w:fldCharType="separate"/>
        </w:r>
        <w:r>
          <w:rPr>
            <w:webHidden/>
          </w:rPr>
          <w:t>14</w:t>
        </w:r>
        <w:r>
          <w:rPr>
            <w:webHidden/>
          </w:rPr>
          <w:fldChar w:fldCharType="end"/>
        </w:r>
      </w:hyperlink>
    </w:p>
    <w:p w14:paraId="21772653" w14:textId="36FDD906" w:rsidR="00D261FE" w:rsidRDefault="00D261FE">
      <w:pPr>
        <w:pStyle w:val="TableofFigures"/>
        <w:rPr>
          <w:rFonts w:asciiTheme="minorHAnsi" w:eastAsiaTheme="minorEastAsia" w:hAnsiTheme="minorHAnsi" w:cstheme="minorBidi"/>
          <w:kern w:val="2"/>
          <w:sz w:val="24"/>
          <w14:ligatures w14:val="standardContextual"/>
        </w:rPr>
      </w:pPr>
      <w:hyperlink w:anchor="_Toc190275511" w:history="1">
        <w:r w:rsidRPr="003D3A74">
          <w:rPr>
            <w:rStyle w:val="Hyperlink"/>
          </w:rPr>
          <w:t>Figure 8. Wildfire Burn Probability.</w:t>
        </w:r>
        <w:r>
          <w:rPr>
            <w:webHidden/>
          </w:rPr>
          <w:tab/>
        </w:r>
        <w:r>
          <w:rPr>
            <w:webHidden/>
          </w:rPr>
          <w:fldChar w:fldCharType="begin"/>
        </w:r>
        <w:r>
          <w:rPr>
            <w:webHidden/>
          </w:rPr>
          <w:instrText xml:space="preserve"> PAGEREF _Toc190275511 \h </w:instrText>
        </w:r>
        <w:r>
          <w:rPr>
            <w:webHidden/>
          </w:rPr>
        </w:r>
        <w:r>
          <w:rPr>
            <w:webHidden/>
          </w:rPr>
          <w:fldChar w:fldCharType="separate"/>
        </w:r>
        <w:r>
          <w:rPr>
            <w:webHidden/>
          </w:rPr>
          <w:t>15</w:t>
        </w:r>
        <w:r>
          <w:rPr>
            <w:webHidden/>
          </w:rPr>
          <w:fldChar w:fldCharType="end"/>
        </w:r>
      </w:hyperlink>
    </w:p>
    <w:p w14:paraId="730610DF" w14:textId="2D93837F" w:rsidR="00D261FE" w:rsidRDefault="00D261FE">
      <w:pPr>
        <w:pStyle w:val="TableofFigures"/>
        <w:rPr>
          <w:rFonts w:asciiTheme="minorHAnsi" w:eastAsiaTheme="minorEastAsia" w:hAnsiTheme="minorHAnsi" w:cstheme="minorBidi"/>
          <w:kern w:val="2"/>
          <w:sz w:val="24"/>
          <w14:ligatures w14:val="standardContextual"/>
        </w:rPr>
      </w:pPr>
      <w:hyperlink w:anchor="_Toc190275512" w:history="1">
        <w:r w:rsidRPr="003D3A74">
          <w:rPr>
            <w:rStyle w:val="Hyperlink"/>
          </w:rPr>
          <w:t>Figure 9. Wildfire Intensity (Conditional Flame Length).</w:t>
        </w:r>
        <w:r>
          <w:rPr>
            <w:webHidden/>
          </w:rPr>
          <w:tab/>
        </w:r>
        <w:r>
          <w:rPr>
            <w:webHidden/>
          </w:rPr>
          <w:fldChar w:fldCharType="begin"/>
        </w:r>
        <w:r>
          <w:rPr>
            <w:webHidden/>
          </w:rPr>
          <w:instrText xml:space="preserve"> PAGEREF _Toc190275512 \h </w:instrText>
        </w:r>
        <w:r>
          <w:rPr>
            <w:webHidden/>
          </w:rPr>
        </w:r>
        <w:r>
          <w:rPr>
            <w:webHidden/>
          </w:rPr>
          <w:fldChar w:fldCharType="separate"/>
        </w:r>
        <w:r>
          <w:rPr>
            <w:webHidden/>
          </w:rPr>
          <w:t>16</w:t>
        </w:r>
        <w:r>
          <w:rPr>
            <w:webHidden/>
          </w:rPr>
          <w:fldChar w:fldCharType="end"/>
        </w:r>
      </w:hyperlink>
    </w:p>
    <w:p w14:paraId="4AC2293B" w14:textId="26D8B96A" w:rsidR="00D261FE" w:rsidRDefault="00D261FE">
      <w:pPr>
        <w:pStyle w:val="TableofFigures"/>
        <w:rPr>
          <w:rFonts w:asciiTheme="minorHAnsi" w:eastAsiaTheme="minorEastAsia" w:hAnsiTheme="minorHAnsi" w:cstheme="minorBidi"/>
          <w:kern w:val="2"/>
          <w:sz w:val="24"/>
          <w14:ligatures w14:val="standardContextual"/>
        </w:rPr>
      </w:pPr>
      <w:hyperlink w:anchor="_Toc190275513" w:history="1">
        <w:r w:rsidRPr="003D3A74">
          <w:rPr>
            <w:rStyle w:val="Hyperlink"/>
          </w:rPr>
          <w:t>Figure 11. Community Wildfire Risk Reduction Zones.</w:t>
        </w:r>
        <w:r>
          <w:rPr>
            <w:webHidden/>
          </w:rPr>
          <w:tab/>
        </w:r>
        <w:r>
          <w:rPr>
            <w:webHidden/>
          </w:rPr>
          <w:fldChar w:fldCharType="begin"/>
        </w:r>
        <w:r>
          <w:rPr>
            <w:webHidden/>
          </w:rPr>
          <w:instrText xml:space="preserve"> PAGEREF _Toc190275513 \h </w:instrText>
        </w:r>
        <w:r>
          <w:rPr>
            <w:webHidden/>
          </w:rPr>
        </w:r>
        <w:r>
          <w:rPr>
            <w:webHidden/>
          </w:rPr>
          <w:fldChar w:fldCharType="separate"/>
        </w:r>
        <w:r>
          <w:rPr>
            <w:webHidden/>
          </w:rPr>
          <w:t>18</w:t>
        </w:r>
        <w:r>
          <w:rPr>
            <w:webHidden/>
          </w:rPr>
          <w:fldChar w:fldCharType="end"/>
        </w:r>
      </w:hyperlink>
    </w:p>
    <w:p w14:paraId="15B49DC5" w14:textId="58FBBAF4" w:rsidR="00D261FE" w:rsidRDefault="00D261FE">
      <w:pPr>
        <w:pStyle w:val="TableofFigures"/>
        <w:rPr>
          <w:rFonts w:asciiTheme="minorHAnsi" w:eastAsiaTheme="minorEastAsia" w:hAnsiTheme="minorHAnsi" w:cstheme="minorBidi"/>
          <w:kern w:val="2"/>
          <w:sz w:val="24"/>
          <w14:ligatures w14:val="standardContextual"/>
        </w:rPr>
      </w:pPr>
      <w:hyperlink w:anchor="_Toc190275514" w:history="1">
        <w:r w:rsidRPr="003D3A74">
          <w:rPr>
            <w:rStyle w:val="Hyperlink"/>
          </w:rPr>
          <w:t>Figure 10. MSMEC Areas of Concern.</w:t>
        </w:r>
        <w:r>
          <w:rPr>
            <w:webHidden/>
          </w:rPr>
          <w:tab/>
        </w:r>
        <w:r>
          <w:rPr>
            <w:webHidden/>
          </w:rPr>
          <w:fldChar w:fldCharType="begin"/>
        </w:r>
        <w:r>
          <w:rPr>
            <w:webHidden/>
          </w:rPr>
          <w:instrText xml:space="preserve"> PAGEREF _Toc190275514 \h </w:instrText>
        </w:r>
        <w:r>
          <w:rPr>
            <w:webHidden/>
          </w:rPr>
        </w:r>
        <w:r>
          <w:rPr>
            <w:webHidden/>
          </w:rPr>
          <w:fldChar w:fldCharType="separate"/>
        </w:r>
        <w:r>
          <w:rPr>
            <w:webHidden/>
          </w:rPr>
          <w:t>32</w:t>
        </w:r>
        <w:r>
          <w:rPr>
            <w:webHidden/>
          </w:rPr>
          <w:fldChar w:fldCharType="end"/>
        </w:r>
      </w:hyperlink>
    </w:p>
    <w:p w14:paraId="434B94E7" w14:textId="31721261" w:rsidR="00D261FE" w:rsidRDefault="00D261FE">
      <w:pPr>
        <w:pStyle w:val="TableofFigures"/>
        <w:rPr>
          <w:rFonts w:asciiTheme="minorHAnsi" w:eastAsiaTheme="minorEastAsia" w:hAnsiTheme="minorHAnsi" w:cstheme="minorBidi"/>
          <w:kern w:val="2"/>
          <w:sz w:val="24"/>
          <w14:ligatures w14:val="standardContextual"/>
        </w:rPr>
      </w:pPr>
      <w:hyperlink w:anchor="_Toc190275516" w:history="1">
        <w:r w:rsidRPr="003D3A74">
          <w:rPr>
            <w:rStyle w:val="Hyperlink"/>
          </w:rPr>
          <w:t>Figure 11. MSMEC areas of concern in the northwest portion of the MSMEC service area.</w:t>
        </w:r>
        <w:r>
          <w:rPr>
            <w:webHidden/>
          </w:rPr>
          <w:tab/>
        </w:r>
        <w:r>
          <w:rPr>
            <w:webHidden/>
          </w:rPr>
          <w:fldChar w:fldCharType="begin"/>
        </w:r>
        <w:r>
          <w:rPr>
            <w:webHidden/>
          </w:rPr>
          <w:instrText xml:space="preserve"> PAGEREF _Toc190275516 \h </w:instrText>
        </w:r>
        <w:r>
          <w:rPr>
            <w:webHidden/>
          </w:rPr>
        </w:r>
        <w:r>
          <w:rPr>
            <w:webHidden/>
          </w:rPr>
          <w:fldChar w:fldCharType="separate"/>
        </w:r>
        <w:r>
          <w:rPr>
            <w:webHidden/>
          </w:rPr>
          <w:t>33</w:t>
        </w:r>
        <w:r>
          <w:rPr>
            <w:webHidden/>
          </w:rPr>
          <w:fldChar w:fldCharType="end"/>
        </w:r>
      </w:hyperlink>
    </w:p>
    <w:p w14:paraId="13CD48C0" w14:textId="4951BC39" w:rsidR="00D261FE" w:rsidRDefault="00D261FE">
      <w:pPr>
        <w:pStyle w:val="TableofFigures"/>
        <w:rPr>
          <w:rFonts w:asciiTheme="minorHAnsi" w:eastAsiaTheme="minorEastAsia" w:hAnsiTheme="minorHAnsi" w:cstheme="minorBidi"/>
          <w:kern w:val="2"/>
          <w:sz w:val="24"/>
          <w14:ligatures w14:val="standardContextual"/>
        </w:rPr>
      </w:pPr>
      <w:hyperlink w:anchor="_Toc190275518" w:history="1">
        <w:r w:rsidRPr="003D3A74">
          <w:rPr>
            <w:rStyle w:val="Hyperlink"/>
          </w:rPr>
          <w:t>Figure 12. MSMEC areas of concern in the northeast portion of the MSMEC service area.</w:t>
        </w:r>
        <w:r>
          <w:rPr>
            <w:webHidden/>
          </w:rPr>
          <w:tab/>
        </w:r>
        <w:r>
          <w:rPr>
            <w:webHidden/>
          </w:rPr>
          <w:fldChar w:fldCharType="begin"/>
        </w:r>
        <w:r>
          <w:rPr>
            <w:webHidden/>
          </w:rPr>
          <w:instrText xml:space="preserve"> PAGEREF _Toc190275518 \h </w:instrText>
        </w:r>
        <w:r>
          <w:rPr>
            <w:webHidden/>
          </w:rPr>
        </w:r>
        <w:r>
          <w:rPr>
            <w:webHidden/>
          </w:rPr>
          <w:fldChar w:fldCharType="separate"/>
        </w:r>
        <w:r>
          <w:rPr>
            <w:webHidden/>
          </w:rPr>
          <w:t>34</w:t>
        </w:r>
        <w:r>
          <w:rPr>
            <w:webHidden/>
          </w:rPr>
          <w:fldChar w:fldCharType="end"/>
        </w:r>
      </w:hyperlink>
    </w:p>
    <w:p w14:paraId="7307A486" w14:textId="6B516832" w:rsidR="00D261FE" w:rsidRDefault="00D261FE">
      <w:pPr>
        <w:pStyle w:val="TableofFigures"/>
        <w:rPr>
          <w:rFonts w:asciiTheme="minorHAnsi" w:eastAsiaTheme="minorEastAsia" w:hAnsiTheme="minorHAnsi" w:cstheme="minorBidi"/>
          <w:kern w:val="2"/>
          <w:sz w:val="24"/>
          <w14:ligatures w14:val="standardContextual"/>
        </w:rPr>
      </w:pPr>
      <w:hyperlink w:anchor="_Toc190275520" w:history="1">
        <w:r w:rsidRPr="003D3A74">
          <w:rPr>
            <w:rStyle w:val="Hyperlink"/>
          </w:rPr>
          <w:t>Figure 13. MSMEC areas of concern in the southwest portion of the MSMEC service area.</w:t>
        </w:r>
        <w:r>
          <w:rPr>
            <w:webHidden/>
          </w:rPr>
          <w:tab/>
        </w:r>
        <w:r>
          <w:rPr>
            <w:webHidden/>
          </w:rPr>
          <w:fldChar w:fldCharType="begin"/>
        </w:r>
        <w:r>
          <w:rPr>
            <w:webHidden/>
          </w:rPr>
          <w:instrText xml:space="preserve"> PAGEREF _Toc190275520 \h </w:instrText>
        </w:r>
        <w:r>
          <w:rPr>
            <w:webHidden/>
          </w:rPr>
        </w:r>
        <w:r>
          <w:rPr>
            <w:webHidden/>
          </w:rPr>
          <w:fldChar w:fldCharType="separate"/>
        </w:r>
        <w:r>
          <w:rPr>
            <w:webHidden/>
          </w:rPr>
          <w:t>35</w:t>
        </w:r>
        <w:r>
          <w:rPr>
            <w:webHidden/>
          </w:rPr>
          <w:fldChar w:fldCharType="end"/>
        </w:r>
      </w:hyperlink>
    </w:p>
    <w:p w14:paraId="30081A3B" w14:textId="7F47FEF7" w:rsidR="00D261FE" w:rsidRDefault="00D261FE">
      <w:pPr>
        <w:pStyle w:val="TableofFigures"/>
        <w:rPr>
          <w:rFonts w:asciiTheme="minorHAnsi" w:eastAsiaTheme="minorEastAsia" w:hAnsiTheme="minorHAnsi" w:cstheme="minorBidi"/>
          <w:kern w:val="2"/>
          <w:sz w:val="24"/>
          <w14:ligatures w14:val="standardContextual"/>
        </w:rPr>
      </w:pPr>
      <w:hyperlink w:anchor="_Toc190275522" w:history="1">
        <w:r w:rsidRPr="003D3A74">
          <w:rPr>
            <w:rStyle w:val="Hyperlink"/>
          </w:rPr>
          <w:t>Figure 14. MSMEC areas of concern in the southeast portion of the MSMEC service area.</w:t>
        </w:r>
        <w:r>
          <w:rPr>
            <w:webHidden/>
          </w:rPr>
          <w:tab/>
        </w:r>
        <w:r>
          <w:rPr>
            <w:webHidden/>
          </w:rPr>
          <w:fldChar w:fldCharType="begin"/>
        </w:r>
        <w:r>
          <w:rPr>
            <w:webHidden/>
          </w:rPr>
          <w:instrText xml:space="preserve"> PAGEREF _Toc190275522 \h </w:instrText>
        </w:r>
        <w:r>
          <w:rPr>
            <w:webHidden/>
          </w:rPr>
        </w:r>
        <w:r>
          <w:rPr>
            <w:webHidden/>
          </w:rPr>
          <w:fldChar w:fldCharType="separate"/>
        </w:r>
        <w:r>
          <w:rPr>
            <w:webHidden/>
          </w:rPr>
          <w:t>36</w:t>
        </w:r>
        <w:r>
          <w:rPr>
            <w:webHidden/>
          </w:rPr>
          <w:fldChar w:fldCharType="end"/>
        </w:r>
      </w:hyperlink>
    </w:p>
    <w:p w14:paraId="0072DE8F" w14:textId="41F82429" w:rsidR="007031D2" w:rsidRDefault="002E6795" w:rsidP="00EC08B7">
      <w:pPr>
        <w:pStyle w:val="TableofAppendices"/>
      </w:pPr>
      <w:r w:rsidRPr="006377A6">
        <w:fldChar w:fldCharType="end"/>
      </w:r>
    </w:p>
    <w:p w14:paraId="51D0B96A" w14:textId="77777777" w:rsidR="00217F04" w:rsidRPr="00217F04" w:rsidRDefault="00217F04" w:rsidP="00D059D4">
      <w:pPr>
        <w:pStyle w:val="TOCHeading2"/>
        <w:spacing w:after="240"/>
      </w:pPr>
      <w:r w:rsidRPr="00F9191D">
        <w:t>Tables</w:t>
      </w:r>
    </w:p>
    <w:p w14:paraId="1ACFEF65" w14:textId="60C30C06" w:rsidR="00AB365A" w:rsidRDefault="002E6795">
      <w:pPr>
        <w:pStyle w:val="TableofFigures"/>
        <w:rPr>
          <w:rFonts w:asciiTheme="minorHAnsi" w:eastAsiaTheme="minorEastAsia" w:hAnsiTheme="minorHAnsi" w:cstheme="minorBidi"/>
          <w:kern w:val="2"/>
          <w:sz w:val="24"/>
          <w14:ligatures w14:val="standardContextual"/>
        </w:rPr>
      </w:pPr>
      <w:r>
        <w:rPr>
          <w:rFonts w:cstheme="minorBidi"/>
        </w:rPr>
        <w:fldChar w:fldCharType="begin"/>
      </w:r>
      <w:r>
        <w:instrText xml:space="preserve"> TOC \h \z \t "Table Title" \c </w:instrText>
      </w:r>
      <w:r>
        <w:rPr>
          <w:rFonts w:cstheme="minorBidi"/>
        </w:rPr>
        <w:fldChar w:fldCharType="separate"/>
      </w:r>
      <w:hyperlink w:anchor="_Toc190275628" w:history="1">
        <w:r w:rsidR="00AB365A" w:rsidRPr="003F1370">
          <w:rPr>
            <w:rStyle w:val="Hyperlink"/>
            <w:rFonts w:eastAsia="Arial"/>
          </w:rPr>
          <w:t>Table 1. Land Ownership Entities within the MSMEC Service Area.</w:t>
        </w:r>
        <w:r w:rsidR="00AB365A">
          <w:rPr>
            <w:webHidden/>
          </w:rPr>
          <w:tab/>
        </w:r>
        <w:r w:rsidR="00AB365A">
          <w:rPr>
            <w:webHidden/>
          </w:rPr>
          <w:fldChar w:fldCharType="begin"/>
        </w:r>
        <w:r w:rsidR="00AB365A">
          <w:rPr>
            <w:webHidden/>
          </w:rPr>
          <w:instrText xml:space="preserve"> PAGEREF _Toc190275628 \h </w:instrText>
        </w:r>
        <w:r w:rsidR="00AB365A">
          <w:rPr>
            <w:webHidden/>
          </w:rPr>
        </w:r>
        <w:r w:rsidR="00AB365A">
          <w:rPr>
            <w:webHidden/>
          </w:rPr>
          <w:fldChar w:fldCharType="separate"/>
        </w:r>
        <w:r w:rsidR="00AB365A">
          <w:rPr>
            <w:webHidden/>
          </w:rPr>
          <w:t>2</w:t>
        </w:r>
        <w:r w:rsidR="00AB365A">
          <w:rPr>
            <w:webHidden/>
          </w:rPr>
          <w:fldChar w:fldCharType="end"/>
        </w:r>
      </w:hyperlink>
    </w:p>
    <w:p w14:paraId="361FC724" w14:textId="3E483CA1" w:rsidR="00AB365A" w:rsidRDefault="00AB365A">
      <w:pPr>
        <w:pStyle w:val="TableofFigures"/>
        <w:rPr>
          <w:rFonts w:asciiTheme="minorHAnsi" w:eastAsiaTheme="minorEastAsia" w:hAnsiTheme="minorHAnsi" w:cstheme="minorBidi"/>
          <w:kern w:val="2"/>
          <w:sz w:val="24"/>
          <w14:ligatures w14:val="standardContextual"/>
        </w:rPr>
      </w:pPr>
      <w:hyperlink w:anchor="_Toc190275629" w:history="1">
        <w:r w:rsidRPr="003F1370">
          <w:rPr>
            <w:rStyle w:val="Hyperlink"/>
          </w:rPr>
          <w:t>Table 2. Asset Overview.</w:t>
        </w:r>
        <w:r>
          <w:rPr>
            <w:webHidden/>
          </w:rPr>
          <w:tab/>
        </w:r>
        <w:r>
          <w:rPr>
            <w:webHidden/>
          </w:rPr>
          <w:fldChar w:fldCharType="begin"/>
        </w:r>
        <w:r>
          <w:rPr>
            <w:webHidden/>
          </w:rPr>
          <w:instrText xml:space="preserve"> PAGEREF _Toc190275629 \h </w:instrText>
        </w:r>
        <w:r>
          <w:rPr>
            <w:webHidden/>
          </w:rPr>
        </w:r>
        <w:r>
          <w:rPr>
            <w:webHidden/>
          </w:rPr>
          <w:fldChar w:fldCharType="separate"/>
        </w:r>
        <w:r>
          <w:rPr>
            <w:webHidden/>
          </w:rPr>
          <w:t>3</w:t>
        </w:r>
        <w:r>
          <w:rPr>
            <w:webHidden/>
          </w:rPr>
          <w:fldChar w:fldCharType="end"/>
        </w:r>
      </w:hyperlink>
    </w:p>
    <w:p w14:paraId="7C27748F" w14:textId="26E225EC" w:rsidR="00AB365A" w:rsidRDefault="00AB365A">
      <w:pPr>
        <w:pStyle w:val="TableofFigures"/>
        <w:rPr>
          <w:rFonts w:asciiTheme="minorHAnsi" w:eastAsiaTheme="minorEastAsia" w:hAnsiTheme="minorHAnsi" w:cstheme="minorBidi"/>
          <w:kern w:val="2"/>
          <w:sz w:val="24"/>
          <w14:ligatures w14:val="standardContextual"/>
        </w:rPr>
      </w:pPr>
      <w:hyperlink w:anchor="_Toc190275630" w:history="1">
        <w:r w:rsidRPr="003F1370">
          <w:rPr>
            <w:rStyle w:val="Hyperlink"/>
          </w:rPr>
          <w:t>Table 3. Acres Burned in the MSMEC Service Area by Year since 1970.</w:t>
        </w:r>
        <w:r>
          <w:rPr>
            <w:webHidden/>
          </w:rPr>
          <w:tab/>
        </w:r>
        <w:r>
          <w:rPr>
            <w:webHidden/>
          </w:rPr>
          <w:fldChar w:fldCharType="begin"/>
        </w:r>
        <w:r>
          <w:rPr>
            <w:webHidden/>
          </w:rPr>
          <w:instrText xml:space="preserve"> PAGEREF _Toc190275630 \h </w:instrText>
        </w:r>
        <w:r>
          <w:rPr>
            <w:webHidden/>
          </w:rPr>
        </w:r>
        <w:r>
          <w:rPr>
            <w:webHidden/>
          </w:rPr>
          <w:fldChar w:fldCharType="separate"/>
        </w:r>
        <w:r>
          <w:rPr>
            <w:webHidden/>
          </w:rPr>
          <w:t>6</w:t>
        </w:r>
        <w:r>
          <w:rPr>
            <w:webHidden/>
          </w:rPr>
          <w:fldChar w:fldCharType="end"/>
        </w:r>
      </w:hyperlink>
    </w:p>
    <w:p w14:paraId="10AF92E7" w14:textId="2B9B0D99" w:rsidR="00AB365A" w:rsidRDefault="00AB365A">
      <w:pPr>
        <w:pStyle w:val="TableofFigures"/>
        <w:rPr>
          <w:rFonts w:asciiTheme="minorHAnsi" w:eastAsiaTheme="minorEastAsia" w:hAnsiTheme="minorHAnsi" w:cstheme="minorBidi"/>
          <w:kern w:val="2"/>
          <w:sz w:val="24"/>
          <w14:ligatures w14:val="standardContextual"/>
        </w:rPr>
      </w:pPr>
      <w:hyperlink w:anchor="_Toc190275631" w:history="1">
        <w:r w:rsidRPr="003F1370">
          <w:rPr>
            <w:rStyle w:val="Hyperlink"/>
          </w:rPr>
          <w:t>Table 4. Mitigation Strategies/Activities.</w:t>
        </w:r>
        <w:r>
          <w:rPr>
            <w:webHidden/>
          </w:rPr>
          <w:tab/>
        </w:r>
        <w:r>
          <w:rPr>
            <w:webHidden/>
          </w:rPr>
          <w:fldChar w:fldCharType="begin"/>
        </w:r>
        <w:r>
          <w:rPr>
            <w:webHidden/>
          </w:rPr>
          <w:instrText xml:space="preserve"> PAGEREF _Toc190275631 \h </w:instrText>
        </w:r>
        <w:r>
          <w:rPr>
            <w:webHidden/>
          </w:rPr>
        </w:r>
        <w:r>
          <w:rPr>
            <w:webHidden/>
          </w:rPr>
          <w:fldChar w:fldCharType="separate"/>
        </w:r>
        <w:r>
          <w:rPr>
            <w:webHidden/>
          </w:rPr>
          <w:t>19</w:t>
        </w:r>
        <w:r>
          <w:rPr>
            <w:webHidden/>
          </w:rPr>
          <w:fldChar w:fldCharType="end"/>
        </w:r>
      </w:hyperlink>
    </w:p>
    <w:p w14:paraId="3AA3729F" w14:textId="1C61A842" w:rsidR="00AB365A" w:rsidRDefault="00AB365A">
      <w:pPr>
        <w:pStyle w:val="TableofFigures"/>
        <w:rPr>
          <w:rFonts w:asciiTheme="minorHAnsi" w:eastAsiaTheme="minorEastAsia" w:hAnsiTheme="minorHAnsi" w:cstheme="minorBidi"/>
          <w:kern w:val="2"/>
          <w:sz w:val="24"/>
          <w14:ligatures w14:val="standardContextual"/>
        </w:rPr>
      </w:pPr>
      <w:hyperlink w:anchor="_Toc190275632" w:history="1">
        <w:r w:rsidRPr="003F1370">
          <w:rPr>
            <w:rStyle w:val="Hyperlink"/>
          </w:rPr>
          <w:t>Table 5. Prioritized Areas of Concern and Action Plan</w:t>
        </w:r>
        <w:r>
          <w:rPr>
            <w:webHidden/>
          </w:rPr>
          <w:tab/>
        </w:r>
        <w:r>
          <w:rPr>
            <w:webHidden/>
          </w:rPr>
          <w:fldChar w:fldCharType="begin"/>
        </w:r>
        <w:r>
          <w:rPr>
            <w:webHidden/>
          </w:rPr>
          <w:instrText xml:space="preserve"> PAGEREF _Toc190275632 \h </w:instrText>
        </w:r>
        <w:r>
          <w:rPr>
            <w:webHidden/>
          </w:rPr>
        </w:r>
        <w:r>
          <w:rPr>
            <w:webHidden/>
          </w:rPr>
          <w:fldChar w:fldCharType="separate"/>
        </w:r>
        <w:r>
          <w:rPr>
            <w:webHidden/>
          </w:rPr>
          <w:t>21</w:t>
        </w:r>
        <w:r>
          <w:rPr>
            <w:webHidden/>
          </w:rPr>
          <w:fldChar w:fldCharType="end"/>
        </w:r>
      </w:hyperlink>
    </w:p>
    <w:p w14:paraId="2B711B46" w14:textId="08060253" w:rsidR="00AB365A" w:rsidRDefault="00AB365A">
      <w:pPr>
        <w:pStyle w:val="TableofFigures"/>
        <w:rPr>
          <w:rFonts w:asciiTheme="minorHAnsi" w:eastAsiaTheme="minorEastAsia" w:hAnsiTheme="minorHAnsi" w:cstheme="minorBidi"/>
          <w:kern w:val="2"/>
          <w:sz w:val="24"/>
          <w14:ligatures w14:val="standardContextual"/>
        </w:rPr>
      </w:pPr>
      <w:hyperlink w:anchor="_Toc190275633" w:history="1">
        <w:r w:rsidRPr="003F1370">
          <w:rPr>
            <w:rStyle w:val="Hyperlink"/>
          </w:rPr>
          <w:t>Table 6. MSMEC’s Planned Activities, Projects, and Budget Allocations under the GRIP Initiative</w:t>
        </w:r>
        <w:r>
          <w:rPr>
            <w:webHidden/>
          </w:rPr>
          <w:tab/>
        </w:r>
        <w:r>
          <w:rPr>
            <w:webHidden/>
          </w:rPr>
          <w:fldChar w:fldCharType="begin"/>
        </w:r>
        <w:r>
          <w:rPr>
            <w:webHidden/>
          </w:rPr>
          <w:instrText xml:space="preserve"> PAGEREF _Toc190275633 \h </w:instrText>
        </w:r>
        <w:r>
          <w:rPr>
            <w:webHidden/>
          </w:rPr>
        </w:r>
        <w:r>
          <w:rPr>
            <w:webHidden/>
          </w:rPr>
          <w:fldChar w:fldCharType="separate"/>
        </w:r>
        <w:r>
          <w:rPr>
            <w:webHidden/>
          </w:rPr>
          <w:t>35</w:t>
        </w:r>
        <w:r>
          <w:rPr>
            <w:webHidden/>
          </w:rPr>
          <w:fldChar w:fldCharType="end"/>
        </w:r>
      </w:hyperlink>
    </w:p>
    <w:p w14:paraId="2D301A48" w14:textId="5E10DD07" w:rsidR="00AB365A" w:rsidRDefault="00AB365A">
      <w:pPr>
        <w:pStyle w:val="TableofFigures"/>
        <w:rPr>
          <w:rFonts w:asciiTheme="minorHAnsi" w:eastAsiaTheme="minorEastAsia" w:hAnsiTheme="minorHAnsi" w:cstheme="minorBidi"/>
          <w:kern w:val="2"/>
          <w:sz w:val="24"/>
          <w14:ligatures w14:val="standardContextual"/>
        </w:rPr>
      </w:pPr>
      <w:hyperlink w:anchor="_Toc190275634" w:history="1">
        <w:r w:rsidRPr="003F1370">
          <w:rPr>
            <w:rStyle w:val="Hyperlink"/>
          </w:rPr>
          <w:t>Table 7. Inspection Program Schedule.</w:t>
        </w:r>
        <w:r>
          <w:rPr>
            <w:webHidden/>
          </w:rPr>
          <w:tab/>
        </w:r>
        <w:r>
          <w:rPr>
            <w:webHidden/>
          </w:rPr>
          <w:fldChar w:fldCharType="begin"/>
        </w:r>
        <w:r>
          <w:rPr>
            <w:webHidden/>
          </w:rPr>
          <w:instrText xml:space="preserve"> PAGEREF _Toc190275634 \h </w:instrText>
        </w:r>
        <w:r>
          <w:rPr>
            <w:webHidden/>
          </w:rPr>
        </w:r>
        <w:r>
          <w:rPr>
            <w:webHidden/>
          </w:rPr>
          <w:fldChar w:fldCharType="separate"/>
        </w:r>
        <w:r>
          <w:rPr>
            <w:webHidden/>
          </w:rPr>
          <w:t>40</w:t>
        </w:r>
        <w:r>
          <w:rPr>
            <w:webHidden/>
          </w:rPr>
          <w:fldChar w:fldCharType="end"/>
        </w:r>
      </w:hyperlink>
    </w:p>
    <w:p w14:paraId="296D0B6F" w14:textId="7CEABC86" w:rsidR="00AB365A" w:rsidRDefault="00AB365A">
      <w:pPr>
        <w:pStyle w:val="TableofFigures"/>
        <w:rPr>
          <w:rFonts w:asciiTheme="minorHAnsi" w:eastAsiaTheme="minorEastAsia" w:hAnsiTheme="minorHAnsi" w:cstheme="minorBidi"/>
          <w:kern w:val="2"/>
          <w:sz w:val="24"/>
          <w14:ligatures w14:val="standardContextual"/>
        </w:rPr>
      </w:pPr>
      <w:hyperlink w:anchor="_Toc190275635" w:history="1">
        <w:r w:rsidRPr="003F1370">
          <w:rPr>
            <w:rStyle w:val="Hyperlink"/>
          </w:rPr>
          <w:t>Table 8. Performance Metrics.</w:t>
        </w:r>
        <w:r>
          <w:rPr>
            <w:webHidden/>
          </w:rPr>
          <w:tab/>
        </w:r>
        <w:r>
          <w:rPr>
            <w:webHidden/>
          </w:rPr>
          <w:fldChar w:fldCharType="begin"/>
        </w:r>
        <w:r>
          <w:rPr>
            <w:webHidden/>
          </w:rPr>
          <w:instrText xml:space="preserve"> PAGEREF _Toc190275635 \h </w:instrText>
        </w:r>
        <w:r>
          <w:rPr>
            <w:webHidden/>
          </w:rPr>
        </w:r>
        <w:r>
          <w:rPr>
            <w:webHidden/>
          </w:rPr>
          <w:fldChar w:fldCharType="separate"/>
        </w:r>
        <w:r>
          <w:rPr>
            <w:webHidden/>
          </w:rPr>
          <w:t>51</w:t>
        </w:r>
        <w:r>
          <w:rPr>
            <w:webHidden/>
          </w:rPr>
          <w:fldChar w:fldCharType="end"/>
        </w:r>
      </w:hyperlink>
    </w:p>
    <w:p w14:paraId="19C5D86A" w14:textId="575C5B8B" w:rsidR="007779A6" w:rsidRDefault="002E6795" w:rsidP="00D14F38">
      <w:pPr>
        <w:pStyle w:val="TableofFigures"/>
        <w:rPr>
          <w:i/>
        </w:rPr>
      </w:pPr>
      <w:r>
        <w:fldChar w:fldCharType="end"/>
      </w:r>
    </w:p>
    <w:p w14:paraId="560C2369" w14:textId="77777777" w:rsidR="007779A6" w:rsidRPr="00C87488" w:rsidRDefault="007779A6" w:rsidP="00C87488">
      <w:pPr>
        <w:pStyle w:val="BodyText"/>
        <w:rPr>
          <w:i/>
        </w:rPr>
        <w:sectPr w:rsidR="007779A6" w:rsidRPr="00C87488" w:rsidSect="001C5F6C">
          <w:headerReference w:type="default" r:id="rId16"/>
          <w:footerReference w:type="default" r:id="rId17"/>
          <w:pgSz w:w="12240" w:h="15840" w:code="1"/>
          <w:pgMar w:top="1440" w:right="1440" w:bottom="1440" w:left="1440" w:header="720" w:footer="720" w:gutter="0"/>
          <w:pgNumType w:fmt="lowerRoman" w:start="1"/>
          <w:cols w:space="720"/>
          <w:docGrid w:linePitch="360"/>
        </w:sectPr>
      </w:pPr>
    </w:p>
    <w:p w14:paraId="10239A12" w14:textId="1CB5F8B0" w:rsidR="006E3DE2" w:rsidRPr="001D3669" w:rsidRDefault="006E3DE2" w:rsidP="006E3DE2">
      <w:pPr>
        <w:pStyle w:val="Heading1"/>
        <w:spacing w:before="0"/>
      </w:pPr>
      <w:bookmarkStart w:id="2" w:name="_Toc190275570"/>
      <w:r w:rsidRPr="001D3669">
        <w:t>Introduction</w:t>
      </w:r>
      <w:bookmarkEnd w:id="2"/>
    </w:p>
    <w:p w14:paraId="40DA546B" w14:textId="174E22B6" w:rsidR="006E3DE2" w:rsidRPr="00CE4AEB" w:rsidRDefault="006E3DE2" w:rsidP="006E3DE2">
      <w:pPr>
        <w:pStyle w:val="BodyText"/>
      </w:pPr>
      <w:r>
        <w:t>This Wildfire Mitigation Plan (WMP) has been developed by Mora-San Miguel Electric Cooperative (MSMEC) to guide wildfire mitigation activities for the Cooperative. The</w:t>
      </w:r>
      <w:r w:rsidRPr="00CE4AEB">
        <w:t xml:space="preserve"> state of New Mexico currently lacks specific requirements for a WMP</w:t>
      </w:r>
      <w:r w:rsidR="006C0C3E">
        <w:t>;</w:t>
      </w:r>
      <w:r w:rsidRPr="00CE4AEB">
        <w:t xml:space="preserve"> </w:t>
      </w:r>
      <w:r>
        <w:t>therefore</w:t>
      </w:r>
      <w:r w:rsidR="006C0C3E">
        <w:t>,</w:t>
      </w:r>
      <w:r>
        <w:t xml:space="preserve"> MSMEC has developed </w:t>
      </w:r>
      <w:r w:rsidRPr="00CE4AEB">
        <w:t xml:space="preserve">this plan to align with industry best management practices. While WMP requirements are being developed and may vary by state, </w:t>
      </w:r>
      <w:r>
        <w:t>this plan outlines goals for implementing</w:t>
      </w:r>
      <w:r w:rsidRPr="00CE4AEB">
        <w:t xml:space="preserve"> operational policies and pr</w:t>
      </w:r>
      <w:r>
        <w:t>ocedure</w:t>
      </w:r>
      <w:r w:rsidRPr="00CE4AEB">
        <w:t>s for preventing, preparing for, and responding to wildfire events. Th</w:t>
      </w:r>
      <w:r>
        <w:t>is</w:t>
      </w:r>
      <w:r w:rsidRPr="00CE4AEB">
        <w:t xml:space="preserve"> plan</w:t>
      </w:r>
      <w:r>
        <w:t xml:space="preserve"> is</w:t>
      </w:r>
      <w:r w:rsidRPr="00CE4AEB">
        <w:t xml:space="preserve"> expected to undergo annual evaluation or updates </w:t>
      </w:r>
      <w:r>
        <w:t>requiring board approval.</w:t>
      </w:r>
    </w:p>
    <w:p w14:paraId="12E56956" w14:textId="77777777" w:rsidR="006E3DE2" w:rsidRPr="00CE4AEB" w:rsidRDefault="006E3DE2" w:rsidP="006E3DE2">
      <w:pPr>
        <w:pStyle w:val="BodyText"/>
        <w:rPr>
          <w:rFonts w:eastAsia="Calibri"/>
        </w:rPr>
      </w:pPr>
      <w:r w:rsidRPr="00CE4AEB">
        <w:t xml:space="preserve">Fire mitigation is a critical aspect of </w:t>
      </w:r>
      <w:r>
        <w:t>MSMEC’s</w:t>
      </w:r>
      <w:r w:rsidRPr="00CE4AEB">
        <w:t xml:space="preserve"> operations. The utility’s</w:t>
      </w:r>
      <w:r w:rsidRPr="00CE4AEB">
        <w:rPr>
          <w:rFonts w:eastAsia="Calibri"/>
        </w:rPr>
        <w:t xml:space="preserve"> existing policies, programs</w:t>
      </w:r>
      <w:r w:rsidRPr="00CE4AEB">
        <w:t>,</w:t>
      </w:r>
      <w:r w:rsidRPr="00CE4AEB">
        <w:rPr>
          <w:rFonts w:eastAsia="Calibri"/>
        </w:rPr>
        <w:t xml:space="preserve"> and procedures are designed to manage or reduce </w:t>
      </w:r>
      <w:r w:rsidRPr="00CE4AEB">
        <w:t xml:space="preserve">wildfire risk, either directly or indirectly. Over time, </w:t>
      </w:r>
      <w:r w:rsidRPr="002143A2">
        <w:t xml:space="preserve">MSMEC </w:t>
      </w:r>
      <w:r>
        <w:rPr>
          <w:rFonts w:eastAsia="Calibri"/>
        </w:rPr>
        <w:t>will</w:t>
      </w:r>
      <w:r w:rsidRPr="00CE4AEB">
        <w:rPr>
          <w:rFonts w:eastAsia="Calibri"/>
        </w:rPr>
        <w:t xml:space="preserve"> </w:t>
      </w:r>
      <w:r w:rsidRPr="00CE4AEB">
        <w:t>implement</w:t>
      </w:r>
      <w:r w:rsidRPr="00CE4AEB">
        <w:rPr>
          <w:rFonts w:eastAsia="Calibri"/>
        </w:rPr>
        <w:t xml:space="preserve"> additional fire mitigation programs </w:t>
      </w:r>
      <w:r>
        <w:rPr>
          <w:rFonts w:eastAsia="Calibri"/>
        </w:rPr>
        <w:t>and procedures</w:t>
      </w:r>
      <w:r w:rsidRPr="00CE4AEB">
        <w:rPr>
          <w:rFonts w:eastAsia="Calibri"/>
        </w:rPr>
        <w:t xml:space="preserve"> to </w:t>
      </w:r>
      <w:r w:rsidRPr="00CE4AEB">
        <w:t>adapt</w:t>
      </w:r>
      <w:r w:rsidRPr="00CE4AEB">
        <w:rPr>
          <w:rFonts w:eastAsia="Calibri"/>
        </w:rPr>
        <w:t xml:space="preserve"> to </w:t>
      </w:r>
      <w:r w:rsidRPr="00CE4AEB">
        <w:t>changing fire conditions</w:t>
      </w:r>
      <w:r>
        <w:t xml:space="preserve">. MSMEC will </w:t>
      </w:r>
      <w:r w:rsidRPr="00CE4AEB">
        <w:t>leverage</w:t>
      </w:r>
      <w:r w:rsidRPr="00CE4AEB">
        <w:rPr>
          <w:rFonts w:eastAsia="Calibri"/>
        </w:rPr>
        <w:t xml:space="preserve"> technological </w:t>
      </w:r>
      <w:r w:rsidRPr="00CE4AEB">
        <w:t>advancements</w:t>
      </w:r>
      <w:r w:rsidRPr="00CE4AEB">
        <w:rPr>
          <w:rFonts w:eastAsia="Calibri"/>
        </w:rPr>
        <w:t xml:space="preserve"> and </w:t>
      </w:r>
      <w:r w:rsidRPr="00CE4AEB">
        <w:t>enhance</w:t>
      </w:r>
      <w:r>
        <w:t>d</w:t>
      </w:r>
      <w:r w:rsidRPr="00CE4AEB">
        <w:rPr>
          <w:rFonts w:eastAsia="Calibri"/>
        </w:rPr>
        <w:t xml:space="preserve"> operational practices to further </w:t>
      </w:r>
      <w:r w:rsidRPr="00CE4AEB">
        <w:t>reduce ignition risk</w:t>
      </w:r>
      <w:r>
        <w:t>s</w:t>
      </w:r>
      <w:r w:rsidRPr="00CE4AEB">
        <w:rPr>
          <w:rFonts w:eastAsia="Calibri"/>
        </w:rPr>
        <w:t xml:space="preserve"> and </w:t>
      </w:r>
      <w:r>
        <w:t>wildfire impacts</w:t>
      </w:r>
      <w:r w:rsidRPr="00CE4AEB">
        <w:rPr>
          <w:rFonts w:eastAsia="Calibri"/>
        </w:rPr>
        <w:t>.</w:t>
      </w:r>
    </w:p>
    <w:p w14:paraId="0606C144" w14:textId="77777777" w:rsidR="008A250F" w:rsidRPr="004F4F62" w:rsidRDefault="008A250F" w:rsidP="004F4F62">
      <w:pPr>
        <w:pStyle w:val="Heading2"/>
      </w:pPr>
      <w:bookmarkStart w:id="3" w:name="_Toc190275571"/>
      <w:r w:rsidRPr="004F4F62">
        <w:t>Purpose of the Plan</w:t>
      </w:r>
      <w:bookmarkEnd w:id="3"/>
    </w:p>
    <w:p w14:paraId="4C3109F2" w14:textId="350275DA" w:rsidR="006E3DE2" w:rsidRDefault="006E3DE2" w:rsidP="006E3DE2">
      <w:pPr>
        <w:pStyle w:val="BodyText"/>
      </w:pPr>
      <w:r w:rsidRPr="00366C9D">
        <w:t xml:space="preserve">The WMP </w:t>
      </w:r>
      <w:r w:rsidR="00765751">
        <w:t>establishes MSMEC’s</w:t>
      </w:r>
      <w:r w:rsidRPr="00366C9D">
        <w:t xml:space="preserve"> strategies, programs, and procedures to mitigate the risk of wildfire ignitions and subsequent damage caused by both natural and human</w:t>
      </w:r>
      <w:r w:rsidR="00A63577">
        <w:t>-</w:t>
      </w:r>
      <w:r w:rsidRPr="00366C9D">
        <w:t xml:space="preserve">caused wildfires. It identifies wildfire risk to assets by considering the unique characteristics of its service territory, including topography, weather, fuels (vegetation), </w:t>
      </w:r>
      <w:r w:rsidR="00355432">
        <w:t>infrastructure, and communit</w:t>
      </w:r>
      <w:r w:rsidR="008303EC">
        <w:t>ies</w:t>
      </w:r>
      <w:r w:rsidRPr="00366C9D">
        <w:t xml:space="preserve">. </w:t>
      </w:r>
      <w:r w:rsidR="00320454">
        <w:t>Included</w:t>
      </w:r>
      <w:r w:rsidR="00687612">
        <w:t xml:space="preserve"> </w:t>
      </w:r>
      <w:r w:rsidR="00320454">
        <w:t>in the WMP are</w:t>
      </w:r>
      <w:r w:rsidR="00687612">
        <w:t xml:space="preserve"> </w:t>
      </w:r>
      <w:r w:rsidR="00FB0591">
        <w:t>objective-based</w:t>
      </w:r>
      <w:r w:rsidR="00222844">
        <w:t xml:space="preserve"> plans </w:t>
      </w:r>
      <w:r w:rsidR="000C3094">
        <w:t>to implement</w:t>
      </w:r>
      <w:r w:rsidR="00320454">
        <w:t xml:space="preserve"> specific actions</w:t>
      </w:r>
      <w:r w:rsidR="000C3094">
        <w:t xml:space="preserve"> for </w:t>
      </w:r>
      <w:r w:rsidR="00FB0591">
        <w:t xml:space="preserve">improving system resilience to wildfire, reducing the probability of ignition, and managing vegetation to </w:t>
      </w:r>
      <w:r w:rsidR="00357548">
        <w:t>eliminate wildfire hazards.</w:t>
      </w:r>
      <w:r w:rsidR="00320454">
        <w:t xml:space="preserve"> </w:t>
      </w:r>
      <w:r w:rsidRPr="00366C9D">
        <w:t>Wildfire mitigation actions encompass the maintenance</w:t>
      </w:r>
      <w:r w:rsidR="001156FE">
        <w:t>, upgrade,</w:t>
      </w:r>
      <w:r w:rsidRPr="00366C9D">
        <w:t xml:space="preserve"> and inspection of MSMEC assets and the management of vegetation in the right-of-way (ROW) containing these assets.</w:t>
      </w:r>
    </w:p>
    <w:p w14:paraId="5C352D29" w14:textId="0FD901E9" w:rsidR="008825BB" w:rsidRDefault="007D2DD8" w:rsidP="006E3DE2">
      <w:pPr>
        <w:pStyle w:val="BodyText"/>
      </w:pPr>
      <w:r>
        <w:t xml:space="preserve">The purpose of the WMP is to reduce liability to </w:t>
      </w:r>
      <w:r w:rsidR="008A737C">
        <w:t xml:space="preserve">MSMEC and protect </w:t>
      </w:r>
      <w:r w:rsidR="009E412F">
        <w:t>nearby communities within the service area.</w:t>
      </w:r>
    </w:p>
    <w:p w14:paraId="10576441" w14:textId="768A4B4A" w:rsidR="006E3DE2" w:rsidRPr="00366C9D" w:rsidRDefault="006E3DE2" w:rsidP="006E3DE2">
      <w:pPr>
        <w:pStyle w:val="BodyText"/>
      </w:pPr>
      <w:r w:rsidRPr="00366C9D">
        <w:t xml:space="preserve">The WMP is reviewed and approved by MSMEC's Board of Directors as necessary, while the General Manager and </w:t>
      </w:r>
      <w:r w:rsidR="00A90AEB">
        <w:t>Vegetation Operations Supervisor</w:t>
      </w:r>
      <w:r w:rsidRPr="00366C9D">
        <w:t xml:space="preserve"> are responsible for its implementation.</w:t>
      </w:r>
    </w:p>
    <w:p w14:paraId="03ADD534" w14:textId="6858BD42" w:rsidR="008A250F" w:rsidRPr="004F4F62" w:rsidRDefault="008A250F" w:rsidP="004F4F62">
      <w:pPr>
        <w:pStyle w:val="Heading2"/>
      </w:pPr>
      <w:bookmarkStart w:id="4" w:name="_Toc73107393"/>
      <w:bookmarkStart w:id="5" w:name="_Toc73109063"/>
      <w:bookmarkStart w:id="6" w:name="_Toc190275572"/>
      <w:bookmarkEnd w:id="4"/>
      <w:bookmarkEnd w:id="5"/>
      <w:r w:rsidRPr="004F4F62">
        <w:t xml:space="preserve">Objectives of the </w:t>
      </w:r>
      <w:r w:rsidR="00BA76C1">
        <w:t>Wildfire Mitigation Plan</w:t>
      </w:r>
      <w:bookmarkEnd w:id="6"/>
    </w:p>
    <w:p w14:paraId="3ED8D939" w14:textId="54DB7914" w:rsidR="006E3DE2" w:rsidRDefault="006E3DE2" w:rsidP="006E3DE2">
      <w:pPr>
        <w:pStyle w:val="BodyText"/>
      </w:pPr>
      <w:r w:rsidRPr="000776DF">
        <w:rPr>
          <w:rFonts w:eastAsia="Arial" w:cs="Times New Roman"/>
        </w:rPr>
        <w:t>The primary objective of the WMP is to</w:t>
      </w:r>
      <w:r>
        <w:rPr>
          <w:rFonts w:eastAsia="Arial" w:cs="Times New Roman"/>
        </w:rPr>
        <w:t xml:space="preserve"> minimize the likelihood of </w:t>
      </w:r>
      <w:r>
        <w:t>MSMEC’s</w:t>
      </w:r>
      <w:r>
        <w:rPr>
          <w:rFonts w:eastAsia="Arial" w:cs="Times New Roman"/>
        </w:rPr>
        <w:t xml:space="preserve"> assets serving as the origin or contributor in the ignition of a wildfire through the</w:t>
      </w:r>
      <w:r w:rsidRPr="000776DF">
        <w:rPr>
          <w:rFonts w:eastAsia="Arial" w:cs="Times New Roman"/>
        </w:rPr>
        <w:t xml:space="preserve"> creat</w:t>
      </w:r>
      <w:r>
        <w:rPr>
          <w:rFonts w:eastAsia="Arial" w:cs="Times New Roman"/>
        </w:rPr>
        <w:t xml:space="preserve">ion of an actionable plan that </w:t>
      </w:r>
      <w:r w:rsidRPr="000776DF">
        <w:rPr>
          <w:rFonts w:eastAsia="Arial" w:cs="Times New Roman"/>
        </w:rPr>
        <w:t>increase</w:t>
      </w:r>
      <w:r>
        <w:rPr>
          <w:rFonts w:eastAsia="Arial" w:cs="Times New Roman"/>
        </w:rPr>
        <w:t>s</w:t>
      </w:r>
      <w:r w:rsidRPr="000776DF">
        <w:rPr>
          <w:rFonts w:eastAsia="Arial" w:cs="Times New Roman"/>
        </w:rPr>
        <w:t xml:space="preserve"> </w:t>
      </w:r>
      <w:r w:rsidR="0032099B">
        <w:rPr>
          <w:rFonts w:eastAsia="Arial" w:cs="Times New Roman"/>
        </w:rPr>
        <w:t xml:space="preserve">the </w:t>
      </w:r>
      <w:r>
        <w:rPr>
          <w:rFonts w:eastAsia="Arial" w:cs="Times New Roman"/>
        </w:rPr>
        <w:t>dependability</w:t>
      </w:r>
      <w:r w:rsidRPr="000776DF">
        <w:rPr>
          <w:rFonts w:eastAsia="Arial" w:cs="Times New Roman"/>
        </w:rPr>
        <w:t xml:space="preserve"> and safety </w:t>
      </w:r>
      <w:r>
        <w:rPr>
          <w:rFonts w:eastAsia="Arial" w:cs="Times New Roman"/>
        </w:rPr>
        <w:t xml:space="preserve">of </w:t>
      </w:r>
      <w:r>
        <w:t xml:space="preserve">MSMEC’s infrastructure and operations. </w:t>
      </w:r>
      <w:r w:rsidRPr="00060804">
        <w:t>The mitigation programs and strategies</w:t>
      </w:r>
      <w:r>
        <w:t xml:space="preserve"> outline</w:t>
      </w:r>
      <w:r w:rsidR="006B66ED">
        <w:t>d</w:t>
      </w:r>
      <w:r>
        <w:t xml:space="preserve"> within this WMP</w:t>
      </w:r>
      <w:r w:rsidRPr="00060804">
        <w:t xml:space="preserve"> will</w:t>
      </w:r>
      <w:r>
        <w:t xml:space="preserve"> be in</w:t>
      </w:r>
      <w:r w:rsidRPr="00060804">
        <w:t xml:space="preserve"> compl</w:t>
      </w:r>
      <w:r>
        <w:t xml:space="preserve">iance </w:t>
      </w:r>
      <w:r w:rsidRPr="00060804">
        <w:t>with current New Mexico State law and National Electric Safety Code (NESC) regulations and guidelines.</w:t>
      </w:r>
      <w:r>
        <w:t xml:space="preserve"> </w:t>
      </w:r>
      <w:r w:rsidRPr="005E1D7B">
        <w:t xml:space="preserve">To assist in the development of the </w:t>
      </w:r>
      <w:r w:rsidR="002F6D46">
        <w:t>p</w:t>
      </w:r>
      <w:r w:rsidRPr="005E1D7B">
        <w:t xml:space="preserve">lan, </w:t>
      </w:r>
      <w:r>
        <w:t xml:space="preserve">MSMEC completed a detailed wildfire risk analysis and </w:t>
      </w:r>
      <w:r w:rsidRPr="005E1D7B">
        <w:t xml:space="preserve">evaluated </w:t>
      </w:r>
      <w:r>
        <w:t>leading industry procedures and technologies to reduce</w:t>
      </w:r>
      <w:r w:rsidRPr="005E1D7B">
        <w:t xml:space="preserve"> the probability of service interruptions and reduce the risk of </w:t>
      </w:r>
      <w:r>
        <w:t>wildfire</w:t>
      </w:r>
      <w:r w:rsidRPr="005E1D7B">
        <w:t xml:space="preserve"> ignition</w:t>
      </w:r>
      <w:r>
        <w:t>s.</w:t>
      </w:r>
    </w:p>
    <w:p w14:paraId="2012356D" w14:textId="295FBA57" w:rsidR="006E3DE2" w:rsidRPr="00486A5B" w:rsidRDefault="006E3DE2" w:rsidP="006E3DE2">
      <w:pPr>
        <w:pStyle w:val="BodyText"/>
        <w:rPr>
          <w:rFonts w:eastAsia="Arial" w:cs="Times New Roman"/>
        </w:rPr>
      </w:pPr>
      <w:r>
        <w:t xml:space="preserve">To ensure objectives are met, </w:t>
      </w:r>
      <w:r w:rsidR="00BE5B0E">
        <w:t xml:space="preserve">the effectiveness of </w:t>
      </w:r>
      <w:r>
        <w:t xml:space="preserve">mitigation </w:t>
      </w:r>
      <w:r w:rsidRPr="00BF1BF9">
        <w:t xml:space="preserve">strategies will be measured through </w:t>
      </w:r>
      <w:r w:rsidR="00070363">
        <w:t xml:space="preserve">an </w:t>
      </w:r>
      <w:r w:rsidRPr="00BF1BF9">
        <w:t>annual evaluation of certain performance indicators (</w:t>
      </w:r>
      <w:r w:rsidR="00BE5B0E">
        <w:t xml:space="preserve">see </w:t>
      </w:r>
      <w:r w:rsidRPr="00BF1BF9">
        <w:t xml:space="preserve">Chapter </w:t>
      </w:r>
      <w:r w:rsidR="00424671">
        <w:t>5</w:t>
      </w:r>
      <w:r w:rsidRPr="00BF1BF9">
        <w:t>). MSMEC</w:t>
      </w:r>
      <w:r w:rsidRPr="002143A2">
        <w:t xml:space="preserve"> </w:t>
      </w:r>
      <w:r w:rsidRPr="0007751F">
        <w:t>will evaluate the need to substitute, modify, or remove any action, program component, or protocol that is deemed unnecessary or ineffective.</w:t>
      </w:r>
    </w:p>
    <w:p w14:paraId="759868A4" w14:textId="77777777" w:rsidR="006E3DE2" w:rsidRDefault="006E3DE2" w:rsidP="006E3DE2">
      <w:pPr>
        <w:pStyle w:val="Heading2"/>
      </w:pPr>
      <w:bookmarkStart w:id="7" w:name="_Toc190275573"/>
      <w:r w:rsidRPr="004F4F62">
        <w:t>Utility Profile and History</w:t>
      </w:r>
      <w:bookmarkEnd w:id="7"/>
    </w:p>
    <w:p w14:paraId="72F357CE" w14:textId="77722F87" w:rsidR="006E3DE2" w:rsidRDefault="006E3DE2" w:rsidP="006E3DE2">
      <w:pPr>
        <w:pStyle w:val="BodyText"/>
      </w:pPr>
      <w:r>
        <w:t xml:space="preserve">Established in 1940 and energized in 1949, MSMEC has a long-standing commitment to improving the lives of its </w:t>
      </w:r>
      <w:r w:rsidR="00FA15B9">
        <w:t>m</w:t>
      </w:r>
      <w:r>
        <w:t xml:space="preserve">ember </w:t>
      </w:r>
      <w:r w:rsidR="00FA15B9">
        <w:t>o</w:t>
      </w:r>
      <w:r>
        <w:t>wners. With a mission to deliver safe, reliable, and affordable electricity while investing in the communities it serves, MSMEC focuses on excellent member service and clean renewable energy. The cooperative proudly serves 11,180 members across four counties: Guadalupe, Mora, San Miguel, and Santa Fe (</w:t>
      </w:r>
      <w:r w:rsidR="00925122">
        <w:t>New Mexico Rural Electric Cooperatives</w:t>
      </w:r>
      <w:r w:rsidR="00925122" w:rsidDel="00925122">
        <w:t xml:space="preserve"> </w:t>
      </w:r>
      <w:r>
        <w:t xml:space="preserve">n.d.) </w:t>
      </w:r>
    </w:p>
    <w:p w14:paraId="7C7C8054" w14:textId="729641BB" w:rsidR="006E3DE2" w:rsidRDefault="006E3DE2" w:rsidP="006E3DE2">
      <w:pPr>
        <w:pStyle w:val="BodyText"/>
      </w:pPr>
      <w:r>
        <w:t xml:space="preserve">MSMEC is governed by a dedicated board of trustees representing various districts within its service area. The board consists of Robert Baca, President (District 4: Glorieta, Ojitos Frios, Rowe, San Pablo, Serafina, Valencia); James Ortiz, Vice President (District 3: Anton Chico, Bernal, Ribera, San Jose, Sheridan, Villanueva); Virginia Mondragon, Secretary/Treasurer (District 1: Mora, Cleveland, Holman, Chacon, Guadalupita, Murphy Canyon); Joe C. de Baca, Trustee (District 5: </w:t>
      </w:r>
      <w:r w:rsidR="00563D62">
        <w:t>Cowles</w:t>
      </w:r>
      <w:r>
        <w:t>, Grass Mountain, La</w:t>
      </w:r>
      <w:r w:rsidR="00B539E5">
        <w:t> </w:t>
      </w:r>
      <w:r>
        <w:t>Joya, Pecos, Terrero); and Sam Ramirez, Trustee (District 2: Rociada, Sapello, Buena Vista, Rainsville, Trujillo, Watrous, Gallinas) (MSMEC 2024a)</w:t>
      </w:r>
    </w:p>
    <w:p w14:paraId="4F541884" w14:textId="77777777" w:rsidR="006E3DE2" w:rsidRPr="00486A5B" w:rsidRDefault="006E3DE2" w:rsidP="006E3DE2">
      <w:pPr>
        <w:pStyle w:val="BodyText"/>
      </w:pPr>
      <w:r>
        <w:t>MSMEC's management team is dedicated to supporting its communities by developing partnerships with members, implementing new technology, and ensuring the delivery of smart, clean, and affordable electric power in its expanding service territory. This commitment is reflected in MSMEC's vision to monitor and deliver innovative and sustainable energy solutions, continually enhancing the quality of life for its members (</w:t>
      </w:r>
      <w:r w:rsidRPr="001162F3">
        <w:t>MSMEC 2024</w:t>
      </w:r>
      <w:r>
        <w:t>b)</w:t>
      </w:r>
    </w:p>
    <w:p w14:paraId="683D5F7C" w14:textId="4FA1302A" w:rsidR="006E3DE2" w:rsidRPr="004F4F62" w:rsidRDefault="006E3DE2" w:rsidP="006E3DE2">
      <w:pPr>
        <w:pStyle w:val="Heading2"/>
      </w:pPr>
      <w:bookmarkStart w:id="8" w:name="_Toc190275574"/>
      <w:r w:rsidRPr="004F4F62">
        <w:t>The Service Area</w:t>
      </w:r>
      <w:bookmarkEnd w:id="8"/>
    </w:p>
    <w:p w14:paraId="15850898" w14:textId="493AA8B3" w:rsidR="006E3DE2" w:rsidRDefault="006E3DE2" w:rsidP="00D059D4">
      <w:pPr>
        <w:pStyle w:val="BodyText"/>
      </w:pPr>
      <w:r>
        <w:t xml:space="preserve">The utility service area spans several counties </w:t>
      </w:r>
      <w:r w:rsidRPr="00F45A17">
        <w:t xml:space="preserve">and covers land managed by various entities such as </w:t>
      </w:r>
      <w:r w:rsidR="00B43C80">
        <w:t xml:space="preserve">the State of </w:t>
      </w:r>
      <w:r w:rsidRPr="00F45A17">
        <w:t>New Mexico, National Park Service</w:t>
      </w:r>
      <w:r w:rsidR="00457009">
        <w:t xml:space="preserve"> (NPS)</w:t>
      </w:r>
      <w:r w:rsidRPr="00F45A17">
        <w:t>, U.S. Forest Service</w:t>
      </w:r>
      <w:r w:rsidR="00351C66">
        <w:t xml:space="preserve"> (USFS)</w:t>
      </w:r>
      <w:r w:rsidRPr="00F45A17">
        <w:t>, U.S. Fish and Wildlife Service</w:t>
      </w:r>
      <w:r w:rsidR="00DC47F3">
        <w:t xml:space="preserve"> (USFWS)</w:t>
      </w:r>
      <w:r w:rsidRPr="00F45A17">
        <w:t>,</w:t>
      </w:r>
      <w:r>
        <w:t xml:space="preserve"> Bureau of Land Management</w:t>
      </w:r>
      <w:r w:rsidRPr="00F45A17">
        <w:t xml:space="preserve"> </w:t>
      </w:r>
      <w:r w:rsidR="00AF4252">
        <w:t xml:space="preserve">(BLM), </w:t>
      </w:r>
      <w:r w:rsidRPr="00F45A17">
        <w:t>and Department of Defense</w:t>
      </w:r>
      <w:r>
        <w:t xml:space="preserve"> (Table 1</w:t>
      </w:r>
      <w:r w:rsidR="00AF4252">
        <w:t>;</w:t>
      </w:r>
      <w:r>
        <w:t xml:space="preserve"> Figure 1)</w:t>
      </w:r>
      <w:r w:rsidRPr="00F45A17">
        <w:t xml:space="preserve">. The utility maintains approximately </w:t>
      </w:r>
      <w:r w:rsidR="00200F52">
        <w:t xml:space="preserve">17,000 </w:t>
      </w:r>
      <w:r w:rsidR="00200F52" w:rsidRPr="00F45A17">
        <w:t>miles</w:t>
      </w:r>
      <w:r w:rsidRPr="00F45A17">
        <w:t xml:space="preserve"> of distribution lines</w:t>
      </w:r>
      <w:r w:rsidR="00200F52">
        <w:t xml:space="preserve"> (Table 2)</w:t>
      </w:r>
      <w:r w:rsidRPr="00F45A17">
        <w:t xml:space="preserve"> throughout its territory</w:t>
      </w:r>
      <w:r>
        <w:t xml:space="preserve"> (BLM 2024; </w:t>
      </w:r>
      <w:r w:rsidR="00925122">
        <w:t>New Mexico Rural Electric Cooperatives</w:t>
      </w:r>
      <w:r w:rsidR="00925122" w:rsidDel="00925122">
        <w:t xml:space="preserve"> </w:t>
      </w:r>
      <w:r w:rsidR="00E44788">
        <w:t>n.d</w:t>
      </w:r>
      <w:r>
        <w:t xml:space="preserve">.). </w:t>
      </w:r>
      <w:r w:rsidRPr="00A86A26">
        <w:t>The utility serves its members from two primary locations: the Main Office in Mora, New Mexico, and the District Office in Pecos, New Mexico. These offices are available for members to pay bills, request new services, connect or disconnect services, and address any service issues or billing concerns</w:t>
      </w:r>
      <w:r>
        <w:t xml:space="preserve"> (</w:t>
      </w:r>
      <w:r w:rsidRPr="00255CFD">
        <w:t>MSMEC 2024</w:t>
      </w:r>
      <w:r>
        <w:t>b)</w:t>
      </w:r>
      <w:r w:rsidR="00BF1589">
        <w:t>.</w:t>
      </w:r>
    </w:p>
    <w:p w14:paraId="220A5C7C" w14:textId="02FE85C3" w:rsidR="00200F52" w:rsidRDefault="00200F52" w:rsidP="00200F52">
      <w:pPr>
        <w:pStyle w:val="TableTitle"/>
        <w:rPr>
          <w:rFonts w:eastAsia="Arial"/>
        </w:rPr>
      </w:pPr>
      <w:bookmarkStart w:id="9" w:name="_Toc190275628"/>
      <w:r>
        <w:rPr>
          <w:rFonts w:eastAsia="Arial"/>
        </w:rPr>
        <w:t>Table 1.</w:t>
      </w:r>
      <w:r w:rsidR="0024751E">
        <w:rPr>
          <w:rFonts w:eastAsia="Arial"/>
        </w:rPr>
        <w:t xml:space="preserve"> L</w:t>
      </w:r>
      <w:r>
        <w:rPr>
          <w:rFonts w:eastAsia="Arial"/>
        </w:rPr>
        <w:t xml:space="preserve">and </w:t>
      </w:r>
      <w:r w:rsidR="0024751E">
        <w:rPr>
          <w:rFonts w:eastAsia="Arial"/>
        </w:rPr>
        <w:t>O</w:t>
      </w:r>
      <w:r>
        <w:rPr>
          <w:rFonts w:eastAsia="Arial"/>
        </w:rPr>
        <w:t xml:space="preserve">wnership </w:t>
      </w:r>
      <w:r w:rsidR="0024751E">
        <w:rPr>
          <w:rFonts w:eastAsia="Arial"/>
        </w:rPr>
        <w:t>E</w:t>
      </w:r>
      <w:r>
        <w:rPr>
          <w:rFonts w:eastAsia="Arial"/>
        </w:rPr>
        <w:t xml:space="preserve">ntities </w:t>
      </w:r>
      <w:r w:rsidR="00BF1589">
        <w:rPr>
          <w:rFonts w:eastAsia="Arial"/>
        </w:rPr>
        <w:t>w</w:t>
      </w:r>
      <w:r>
        <w:rPr>
          <w:rFonts w:eastAsia="Arial"/>
        </w:rPr>
        <w:t xml:space="preserve">ithin the MSMEC </w:t>
      </w:r>
      <w:r w:rsidR="0024751E">
        <w:rPr>
          <w:rFonts w:eastAsia="Arial"/>
        </w:rPr>
        <w:t>S</w:t>
      </w:r>
      <w:r>
        <w:rPr>
          <w:rFonts w:eastAsia="Arial"/>
        </w:rPr>
        <w:t xml:space="preserve">ervice </w:t>
      </w:r>
      <w:r w:rsidR="0024751E">
        <w:rPr>
          <w:rFonts w:eastAsia="Arial"/>
        </w:rPr>
        <w:t>A</w:t>
      </w:r>
      <w:r>
        <w:rPr>
          <w:rFonts w:eastAsia="Arial"/>
        </w:rPr>
        <w:t>rea</w:t>
      </w:r>
      <w:r w:rsidR="007C6BF5">
        <w:rPr>
          <w:rFonts w:eastAsia="Arial"/>
        </w:rPr>
        <w:t>.</w:t>
      </w:r>
      <w:bookmarkEnd w:id="9"/>
      <w:r>
        <w:rPr>
          <w:rFonts w:eastAsia="Arial"/>
        </w:rPr>
        <w:t xml:space="preserve"> </w:t>
      </w:r>
    </w:p>
    <w:tbl>
      <w:tblPr>
        <w:tblStyle w:val="GridTable4-Accent1"/>
        <w:tblW w:w="9350" w:type="dxa"/>
        <w:tblInd w:w="5"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CellMar>
          <w:left w:w="58" w:type="dxa"/>
          <w:right w:w="58" w:type="dxa"/>
        </w:tblCellMar>
        <w:tblLook w:val="04A0" w:firstRow="1" w:lastRow="0" w:firstColumn="1" w:lastColumn="0" w:noHBand="0" w:noVBand="1"/>
      </w:tblPr>
      <w:tblGrid>
        <w:gridCol w:w="3685"/>
        <w:gridCol w:w="2520"/>
        <w:gridCol w:w="3145"/>
      </w:tblGrid>
      <w:tr w:rsidR="00D878BE" w:rsidRPr="00434EFC" w14:paraId="5686FDB0" w14:textId="77777777" w:rsidTr="00063356">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85" w:type="dxa"/>
            <w:tcBorders>
              <w:top w:val="single" w:sz="4" w:space="0" w:color="auto"/>
              <w:left w:val="single" w:sz="4" w:space="0" w:color="auto"/>
            </w:tcBorders>
            <w:shd w:val="clear" w:color="auto" w:fill="194C66"/>
            <w:vAlign w:val="center"/>
          </w:tcPr>
          <w:p w14:paraId="5E0428BE" w14:textId="75AF66A8" w:rsidR="00200F52" w:rsidRPr="00B539E5" w:rsidRDefault="00200F52">
            <w:pPr>
              <w:pStyle w:val="TableHeading"/>
              <w:rPr>
                <w:rFonts w:eastAsia="Arial"/>
                <w:b/>
              </w:rPr>
            </w:pPr>
            <w:r w:rsidRPr="00B539E5">
              <w:rPr>
                <w:rFonts w:eastAsia="Arial"/>
                <w:b/>
              </w:rPr>
              <w:t>Land Ownership</w:t>
            </w:r>
          </w:p>
        </w:tc>
        <w:tc>
          <w:tcPr>
            <w:tcW w:w="2520" w:type="dxa"/>
            <w:tcBorders>
              <w:top w:val="single" w:sz="4" w:space="0" w:color="auto"/>
            </w:tcBorders>
            <w:shd w:val="clear" w:color="auto" w:fill="194C66"/>
          </w:tcPr>
          <w:p w14:paraId="2A4ED1B3" w14:textId="78C22E7C" w:rsidR="00200F52" w:rsidRPr="00B539E5" w:rsidRDefault="00200F52" w:rsidP="00B539E5">
            <w:pPr>
              <w:pStyle w:val="TableHeadingCentered"/>
              <w:cnfStyle w:val="100000000000" w:firstRow="1" w:lastRow="0" w:firstColumn="0" w:lastColumn="0" w:oddVBand="0" w:evenVBand="0" w:oddHBand="0" w:evenHBand="0" w:firstRowFirstColumn="0" w:firstRowLastColumn="0" w:lastRowFirstColumn="0" w:lastRowLastColumn="0"/>
              <w:rPr>
                <w:rFonts w:eastAsia="Arial"/>
                <w:b/>
              </w:rPr>
            </w:pPr>
            <w:r w:rsidRPr="00B539E5">
              <w:rPr>
                <w:rFonts w:eastAsia="Arial"/>
                <w:b/>
              </w:rPr>
              <w:t>Acres</w:t>
            </w:r>
          </w:p>
        </w:tc>
        <w:tc>
          <w:tcPr>
            <w:tcW w:w="3145" w:type="dxa"/>
            <w:tcBorders>
              <w:top w:val="single" w:sz="4" w:space="0" w:color="auto"/>
              <w:right w:val="single" w:sz="4" w:space="0" w:color="auto"/>
            </w:tcBorders>
            <w:shd w:val="clear" w:color="auto" w:fill="194C66"/>
            <w:vAlign w:val="center"/>
          </w:tcPr>
          <w:p w14:paraId="609BDD55" w14:textId="04070176" w:rsidR="00200F52" w:rsidRPr="00B539E5" w:rsidRDefault="00200F52" w:rsidP="00B539E5">
            <w:pPr>
              <w:pStyle w:val="TableHeadingCentered"/>
              <w:cnfStyle w:val="100000000000" w:firstRow="1" w:lastRow="0" w:firstColumn="0" w:lastColumn="0" w:oddVBand="0" w:evenVBand="0" w:oddHBand="0" w:evenHBand="0" w:firstRowFirstColumn="0" w:firstRowLastColumn="0" w:lastRowFirstColumn="0" w:lastRowLastColumn="0"/>
              <w:rPr>
                <w:rFonts w:eastAsia="Arial"/>
                <w:b/>
              </w:rPr>
            </w:pPr>
            <w:r w:rsidRPr="00B539E5">
              <w:rPr>
                <w:rFonts w:eastAsia="Arial"/>
                <w:b/>
              </w:rPr>
              <w:t>Percent</w:t>
            </w:r>
            <w:r w:rsidR="009F579F">
              <w:rPr>
                <w:rFonts w:eastAsia="Arial"/>
                <w:b/>
              </w:rPr>
              <w:t>age</w:t>
            </w:r>
            <w:r w:rsidRPr="00B539E5">
              <w:rPr>
                <w:rFonts w:eastAsia="Arial"/>
                <w:b/>
              </w:rPr>
              <w:t xml:space="preserve"> of Service Area</w:t>
            </w:r>
          </w:p>
        </w:tc>
      </w:tr>
      <w:tr w:rsidR="00DD3EAA" w:rsidRPr="00434EFC" w14:paraId="117CAB4E" w14:textId="77777777" w:rsidTr="00DD3EA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85" w:type="dxa"/>
            <w:shd w:val="clear" w:color="auto" w:fill="auto"/>
          </w:tcPr>
          <w:p w14:paraId="13BF33CA" w14:textId="127966EC" w:rsidR="00DD3EAA" w:rsidRPr="0071706B" w:rsidRDefault="00DD3EAA" w:rsidP="00DD3EAA">
            <w:pPr>
              <w:pStyle w:val="TableTextLeft"/>
              <w:rPr>
                <w:rFonts w:eastAsia="Arial" w:cs="Arial"/>
                <w:b w:val="0"/>
                <w:bCs w:val="0"/>
              </w:rPr>
            </w:pPr>
            <w:r>
              <w:rPr>
                <w:rFonts w:cs="Arial"/>
                <w:b w:val="0"/>
                <w:bCs w:val="0"/>
                <w:color w:val="000000"/>
              </w:rPr>
              <w:t>BLM</w:t>
            </w:r>
          </w:p>
        </w:tc>
        <w:tc>
          <w:tcPr>
            <w:tcW w:w="2520" w:type="dxa"/>
            <w:shd w:val="clear" w:color="auto" w:fill="auto"/>
            <w:vAlign w:val="center"/>
          </w:tcPr>
          <w:p w14:paraId="4165CEF7" w14:textId="0863604E" w:rsidR="00DD3EAA" w:rsidRPr="0071706B" w:rsidRDefault="00DD3EAA" w:rsidP="00DD3EAA">
            <w:pPr>
              <w:pStyle w:val="TableTextLeft"/>
              <w:tabs>
                <w:tab w:val="decimal" w:pos="1440"/>
              </w:tabs>
              <w:cnfStyle w:val="000000100000" w:firstRow="0" w:lastRow="0" w:firstColumn="0" w:lastColumn="0" w:oddVBand="0" w:evenVBand="0" w:oddHBand="1" w:evenHBand="0" w:firstRowFirstColumn="0" w:firstRowLastColumn="0" w:lastRowFirstColumn="0" w:lastRowLastColumn="0"/>
              <w:rPr>
                <w:rFonts w:eastAsia="Arial" w:cs="Arial"/>
              </w:rPr>
            </w:pPr>
            <w:r w:rsidRPr="00641049">
              <w:t>26</w:t>
            </w:r>
            <w:r>
              <w:t>,</w:t>
            </w:r>
            <w:r w:rsidRPr="00641049">
              <w:t>76</w:t>
            </w:r>
            <w:r>
              <w:t>4</w:t>
            </w:r>
          </w:p>
        </w:tc>
        <w:tc>
          <w:tcPr>
            <w:tcW w:w="3145" w:type="dxa"/>
            <w:shd w:val="clear" w:color="auto" w:fill="auto"/>
            <w:vAlign w:val="center"/>
          </w:tcPr>
          <w:p w14:paraId="2932809C" w14:textId="62057847" w:rsidR="00DD3EAA" w:rsidRPr="0071706B" w:rsidRDefault="00DD3EAA" w:rsidP="00DD3EAA">
            <w:pPr>
              <w:pStyle w:val="TableTextLeft"/>
              <w:tabs>
                <w:tab w:val="decimal" w:pos="1440"/>
              </w:tabs>
              <w:cnfStyle w:val="000000100000" w:firstRow="0" w:lastRow="0" w:firstColumn="0" w:lastColumn="0" w:oddVBand="0" w:evenVBand="0" w:oddHBand="1" w:evenHBand="0" w:firstRowFirstColumn="0" w:firstRowLastColumn="0" w:lastRowFirstColumn="0" w:lastRowLastColumn="0"/>
              <w:rPr>
                <w:rFonts w:eastAsia="Arial" w:cs="Arial"/>
              </w:rPr>
            </w:pPr>
            <w:r w:rsidRPr="003A53CC">
              <w:t>1.00%</w:t>
            </w:r>
          </w:p>
        </w:tc>
      </w:tr>
      <w:tr w:rsidR="00DD3EAA" w:rsidRPr="00434EFC" w14:paraId="5FC89F25" w14:textId="77777777" w:rsidTr="00DD3EAA">
        <w:trPr>
          <w:cantSplit/>
        </w:trPr>
        <w:tc>
          <w:tcPr>
            <w:cnfStyle w:val="001000000000" w:firstRow="0" w:lastRow="0" w:firstColumn="1" w:lastColumn="0" w:oddVBand="0" w:evenVBand="0" w:oddHBand="0" w:evenHBand="0" w:firstRowFirstColumn="0" w:firstRowLastColumn="0" w:lastRowFirstColumn="0" w:lastRowLastColumn="0"/>
            <w:tcW w:w="3685" w:type="dxa"/>
            <w:shd w:val="clear" w:color="auto" w:fill="auto"/>
          </w:tcPr>
          <w:p w14:paraId="76C47F83" w14:textId="5900D42D" w:rsidR="00DD3EAA" w:rsidRPr="0071706B" w:rsidRDefault="00DD3EAA" w:rsidP="00DD3EAA">
            <w:pPr>
              <w:pStyle w:val="TableTextLeft"/>
              <w:rPr>
                <w:rFonts w:eastAsia="Arial" w:cs="Arial"/>
                <w:b w:val="0"/>
                <w:bCs w:val="0"/>
              </w:rPr>
            </w:pPr>
            <w:r>
              <w:rPr>
                <w:rFonts w:cs="Arial"/>
                <w:b w:val="0"/>
                <w:bCs w:val="0"/>
                <w:color w:val="000000"/>
              </w:rPr>
              <w:t>USFS</w:t>
            </w:r>
          </w:p>
        </w:tc>
        <w:tc>
          <w:tcPr>
            <w:tcW w:w="2520" w:type="dxa"/>
            <w:shd w:val="clear" w:color="auto" w:fill="auto"/>
            <w:vAlign w:val="center"/>
          </w:tcPr>
          <w:p w14:paraId="03100FDA" w14:textId="67723EB7" w:rsidR="00DD3EAA" w:rsidRPr="0071706B" w:rsidRDefault="00DD3EAA" w:rsidP="00DD3EAA">
            <w:pPr>
              <w:pStyle w:val="TableTextLeft"/>
              <w:tabs>
                <w:tab w:val="decimal" w:pos="1440"/>
              </w:tabs>
              <w:cnfStyle w:val="000000000000" w:firstRow="0" w:lastRow="0" w:firstColumn="0" w:lastColumn="0" w:oddVBand="0" w:evenVBand="0" w:oddHBand="0" w:evenHBand="0" w:firstRowFirstColumn="0" w:firstRowLastColumn="0" w:lastRowFirstColumn="0" w:lastRowLastColumn="0"/>
              <w:rPr>
                <w:rFonts w:eastAsia="Arial" w:cs="Arial"/>
              </w:rPr>
            </w:pPr>
            <w:r w:rsidRPr="00641049">
              <w:t>398</w:t>
            </w:r>
            <w:r>
              <w:t>,</w:t>
            </w:r>
            <w:r w:rsidRPr="00641049">
              <w:t>069</w:t>
            </w:r>
          </w:p>
        </w:tc>
        <w:tc>
          <w:tcPr>
            <w:tcW w:w="3145" w:type="dxa"/>
            <w:shd w:val="clear" w:color="auto" w:fill="auto"/>
            <w:vAlign w:val="center"/>
          </w:tcPr>
          <w:p w14:paraId="6B5CBCEC" w14:textId="785AEB4B" w:rsidR="00DD3EAA" w:rsidRPr="0071706B" w:rsidRDefault="00DD3EAA" w:rsidP="00DD3EAA">
            <w:pPr>
              <w:pStyle w:val="TableTextLeft"/>
              <w:tabs>
                <w:tab w:val="decimal" w:pos="1440"/>
              </w:tabs>
              <w:cnfStyle w:val="000000000000" w:firstRow="0" w:lastRow="0" w:firstColumn="0" w:lastColumn="0" w:oddVBand="0" w:evenVBand="0" w:oddHBand="0" w:evenHBand="0" w:firstRowFirstColumn="0" w:firstRowLastColumn="0" w:lastRowFirstColumn="0" w:lastRowLastColumn="0"/>
              <w:rPr>
                <w:rFonts w:eastAsia="Arial" w:cs="Arial"/>
              </w:rPr>
            </w:pPr>
            <w:r w:rsidRPr="003A53CC">
              <w:t>14.92%</w:t>
            </w:r>
          </w:p>
        </w:tc>
      </w:tr>
      <w:tr w:rsidR="00DD3EAA" w:rsidRPr="00434EFC" w14:paraId="5E0559FA" w14:textId="77777777" w:rsidTr="00DD3EA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85" w:type="dxa"/>
            <w:shd w:val="clear" w:color="auto" w:fill="auto"/>
          </w:tcPr>
          <w:p w14:paraId="2E8E408F" w14:textId="0708EB4A" w:rsidR="00DD3EAA" w:rsidRPr="0071706B" w:rsidRDefault="00DD3EAA" w:rsidP="00DD3EAA">
            <w:pPr>
              <w:pStyle w:val="TableTextLeft"/>
              <w:rPr>
                <w:rFonts w:eastAsia="Arial" w:cs="Arial"/>
                <w:b w:val="0"/>
                <w:bCs w:val="0"/>
              </w:rPr>
            </w:pPr>
            <w:r>
              <w:rPr>
                <w:rFonts w:cs="Arial"/>
                <w:b w:val="0"/>
                <w:bCs w:val="0"/>
                <w:color w:val="000000"/>
              </w:rPr>
              <w:t>USFWS</w:t>
            </w:r>
          </w:p>
        </w:tc>
        <w:tc>
          <w:tcPr>
            <w:tcW w:w="2520" w:type="dxa"/>
            <w:shd w:val="clear" w:color="auto" w:fill="auto"/>
            <w:vAlign w:val="center"/>
          </w:tcPr>
          <w:p w14:paraId="7CBFCFE7" w14:textId="24DCDD08" w:rsidR="00DD3EAA" w:rsidRPr="0071706B" w:rsidRDefault="00DD3EAA" w:rsidP="00DD3EAA">
            <w:pPr>
              <w:pStyle w:val="TableTextLeft"/>
              <w:tabs>
                <w:tab w:val="decimal" w:pos="1440"/>
              </w:tabs>
              <w:cnfStyle w:val="000000100000" w:firstRow="0" w:lastRow="0" w:firstColumn="0" w:lastColumn="0" w:oddVBand="0" w:evenVBand="0" w:oddHBand="1" w:evenHBand="0" w:firstRowFirstColumn="0" w:firstRowLastColumn="0" w:lastRowFirstColumn="0" w:lastRowLastColumn="0"/>
              <w:rPr>
                <w:rFonts w:eastAsia="Arial" w:cs="Arial"/>
              </w:rPr>
            </w:pPr>
            <w:r w:rsidRPr="00641049">
              <w:t>8</w:t>
            </w:r>
            <w:r>
              <w:t>,</w:t>
            </w:r>
            <w:r w:rsidRPr="00641049">
              <w:t>706</w:t>
            </w:r>
          </w:p>
        </w:tc>
        <w:tc>
          <w:tcPr>
            <w:tcW w:w="3145" w:type="dxa"/>
            <w:shd w:val="clear" w:color="auto" w:fill="auto"/>
            <w:vAlign w:val="center"/>
          </w:tcPr>
          <w:p w14:paraId="224F79EE" w14:textId="00D8AE26" w:rsidR="00DD3EAA" w:rsidRPr="0071706B" w:rsidRDefault="00DD3EAA" w:rsidP="00DD3EAA">
            <w:pPr>
              <w:pStyle w:val="TableTextLeft"/>
              <w:tabs>
                <w:tab w:val="decimal" w:pos="1440"/>
              </w:tabs>
              <w:cnfStyle w:val="000000100000" w:firstRow="0" w:lastRow="0" w:firstColumn="0" w:lastColumn="0" w:oddVBand="0" w:evenVBand="0" w:oddHBand="1" w:evenHBand="0" w:firstRowFirstColumn="0" w:firstRowLastColumn="0" w:lastRowFirstColumn="0" w:lastRowLastColumn="0"/>
              <w:rPr>
                <w:rFonts w:eastAsia="Arial" w:cs="Arial"/>
              </w:rPr>
            </w:pPr>
            <w:r w:rsidRPr="003A53CC">
              <w:t>0.33%</w:t>
            </w:r>
          </w:p>
        </w:tc>
      </w:tr>
      <w:tr w:rsidR="00DD3EAA" w:rsidRPr="00434EFC" w14:paraId="1D63D890" w14:textId="77777777" w:rsidTr="00DD3EAA">
        <w:trPr>
          <w:cantSplit/>
        </w:trPr>
        <w:tc>
          <w:tcPr>
            <w:cnfStyle w:val="001000000000" w:firstRow="0" w:lastRow="0" w:firstColumn="1" w:lastColumn="0" w:oddVBand="0" w:evenVBand="0" w:oddHBand="0" w:evenHBand="0" w:firstRowFirstColumn="0" w:firstRowLastColumn="0" w:lastRowFirstColumn="0" w:lastRowLastColumn="0"/>
            <w:tcW w:w="3685" w:type="dxa"/>
            <w:shd w:val="clear" w:color="auto" w:fill="auto"/>
          </w:tcPr>
          <w:p w14:paraId="080D55A1" w14:textId="4AE11279" w:rsidR="00DD3EAA" w:rsidRPr="0071706B" w:rsidDel="00200F52" w:rsidRDefault="00DD3EAA" w:rsidP="00DD3EAA">
            <w:pPr>
              <w:pStyle w:val="TableTextLeft"/>
              <w:rPr>
                <w:rFonts w:eastAsia="Arial" w:cs="Arial"/>
              </w:rPr>
            </w:pPr>
            <w:r>
              <w:rPr>
                <w:rFonts w:cs="Arial"/>
                <w:b w:val="0"/>
                <w:bCs w:val="0"/>
                <w:color w:val="000000"/>
              </w:rPr>
              <w:t>NPS</w:t>
            </w:r>
          </w:p>
        </w:tc>
        <w:tc>
          <w:tcPr>
            <w:tcW w:w="2520" w:type="dxa"/>
            <w:shd w:val="clear" w:color="auto" w:fill="auto"/>
            <w:vAlign w:val="center"/>
          </w:tcPr>
          <w:p w14:paraId="029AB891" w14:textId="48183A9F" w:rsidR="00DD3EAA" w:rsidRPr="0071706B" w:rsidRDefault="00DD3EAA" w:rsidP="00DD3EAA">
            <w:pPr>
              <w:pStyle w:val="TableTextLeft"/>
              <w:tabs>
                <w:tab w:val="decimal" w:pos="1440"/>
              </w:tabs>
              <w:cnfStyle w:val="000000000000" w:firstRow="0" w:lastRow="0" w:firstColumn="0" w:lastColumn="0" w:oddVBand="0" w:evenVBand="0" w:oddHBand="0" w:evenHBand="0" w:firstRowFirstColumn="0" w:firstRowLastColumn="0" w:lastRowFirstColumn="0" w:lastRowLastColumn="0"/>
              <w:rPr>
                <w:rFonts w:eastAsia="Arial" w:cs="Arial"/>
              </w:rPr>
            </w:pPr>
            <w:r w:rsidRPr="00641049">
              <w:t>7</w:t>
            </w:r>
            <w:r>
              <w:t>,</w:t>
            </w:r>
            <w:r w:rsidRPr="00641049">
              <w:t>053</w:t>
            </w:r>
          </w:p>
        </w:tc>
        <w:tc>
          <w:tcPr>
            <w:tcW w:w="3145" w:type="dxa"/>
            <w:shd w:val="clear" w:color="auto" w:fill="auto"/>
            <w:vAlign w:val="center"/>
          </w:tcPr>
          <w:p w14:paraId="04A73333" w14:textId="1EBA1D95" w:rsidR="00DD3EAA" w:rsidRPr="0071706B" w:rsidRDefault="00DD3EAA" w:rsidP="00DD3EAA">
            <w:pPr>
              <w:pStyle w:val="TableTextLeft"/>
              <w:tabs>
                <w:tab w:val="decimal" w:pos="1440"/>
              </w:tabs>
              <w:cnfStyle w:val="000000000000" w:firstRow="0" w:lastRow="0" w:firstColumn="0" w:lastColumn="0" w:oddVBand="0" w:evenVBand="0" w:oddHBand="0" w:evenHBand="0" w:firstRowFirstColumn="0" w:firstRowLastColumn="0" w:lastRowFirstColumn="0" w:lastRowLastColumn="0"/>
              <w:rPr>
                <w:rFonts w:eastAsia="Arial" w:cs="Arial"/>
              </w:rPr>
            </w:pPr>
            <w:r w:rsidRPr="003A53CC">
              <w:t>0.26%</w:t>
            </w:r>
          </w:p>
        </w:tc>
      </w:tr>
      <w:tr w:rsidR="00DD3EAA" w:rsidRPr="00434EFC" w14:paraId="3B9B3EE3" w14:textId="77777777" w:rsidTr="00DD3EA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85" w:type="dxa"/>
            <w:shd w:val="clear" w:color="auto" w:fill="auto"/>
          </w:tcPr>
          <w:p w14:paraId="6FCABBF6" w14:textId="1CCEC566" w:rsidR="00DD3EAA" w:rsidRPr="0071706B" w:rsidDel="00200F52" w:rsidRDefault="00DD3EAA" w:rsidP="00DD3EAA">
            <w:pPr>
              <w:pStyle w:val="TableTextLeft"/>
              <w:rPr>
                <w:rFonts w:eastAsia="Arial" w:cs="Arial"/>
              </w:rPr>
            </w:pPr>
            <w:r w:rsidRPr="0071706B">
              <w:rPr>
                <w:rFonts w:cs="Arial"/>
                <w:b w:val="0"/>
                <w:bCs w:val="0"/>
                <w:color w:val="000000"/>
              </w:rPr>
              <w:t>Department of Defense</w:t>
            </w:r>
          </w:p>
        </w:tc>
        <w:tc>
          <w:tcPr>
            <w:tcW w:w="2520" w:type="dxa"/>
            <w:shd w:val="clear" w:color="auto" w:fill="auto"/>
            <w:vAlign w:val="center"/>
          </w:tcPr>
          <w:p w14:paraId="4F99B710" w14:textId="3295B2DC" w:rsidR="00DD3EAA" w:rsidRPr="0071706B" w:rsidRDefault="00DD3EAA" w:rsidP="00DD3EAA">
            <w:pPr>
              <w:pStyle w:val="TableTextLeft"/>
              <w:tabs>
                <w:tab w:val="decimal" w:pos="1440"/>
              </w:tabs>
              <w:cnfStyle w:val="000000100000" w:firstRow="0" w:lastRow="0" w:firstColumn="0" w:lastColumn="0" w:oddVBand="0" w:evenVBand="0" w:oddHBand="1" w:evenHBand="0" w:firstRowFirstColumn="0" w:firstRowLastColumn="0" w:lastRowFirstColumn="0" w:lastRowLastColumn="0"/>
              <w:rPr>
                <w:rFonts w:eastAsia="Arial" w:cs="Arial"/>
              </w:rPr>
            </w:pPr>
            <w:r w:rsidRPr="00641049">
              <w:t>801</w:t>
            </w:r>
          </w:p>
        </w:tc>
        <w:tc>
          <w:tcPr>
            <w:tcW w:w="3145" w:type="dxa"/>
            <w:shd w:val="clear" w:color="auto" w:fill="auto"/>
            <w:vAlign w:val="center"/>
          </w:tcPr>
          <w:p w14:paraId="5710D3D4" w14:textId="596952C1" w:rsidR="00DD3EAA" w:rsidRPr="0071706B" w:rsidRDefault="00DD3EAA" w:rsidP="00DD3EAA">
            <w:pPr>
              <w:pStyle w:val="TableTextLeft"/>
              <w:tabs>
                <w:tab w:val="decimal" w:pos="1440"/>
              </w:tabs>
              <w:cnfStyle w:val="000000100000" w:firstRow="0" w:lastRow="0" w:firstColumn="0" w:lastColumn="0" w:oddVBand="0" w:evenVBand="0" w:oddHBand="1" w:evenHBand="0" w:firstRowFirstColumn="0" w:firstRowLastColumn="0" w:lastRowFirstColumn="0" w:lastRowLastColumn="0"/>
              <w:rPr>
                <w:rFonts w:eastAsia="Arial" w:cs="Arial"/>
              </w:rPr>
            </w:pPr>
            <w:r w:rsidRPr="003A53CC">
              <w:t>0.03%</w:t>
            </w:r>
          </w:p>
        </w:tc>
      </w:tr>
      <w:tr w:rsidR="00DD3EAA" w:rsidRPr="00434EFC" w14:paraId="4D07A0CE" w14:textId="77777777" w:rsidTr="00DD3EAA">
        <w:trPr>
          <w:cantSplit/>
        </w:trPr>
        <w:tc>
          <w:tcPr>
            <w:cnfStyle w:val="001000000000" w:firstRow="0" w:lastRow="0" w:firstColumn="1" w:lastColumn="0" w:oddVBand="0" w:evenVBand="0" w:oddHBand="0" w:evenHBand="0" w:firstRowFirstColumn="0" w:firstRowLastColumn="0" w:lastRowFirstColumn="0" w:lastRowLastColumn="0"/>
            <w:tcW w:w="3685" w:type="dxa"/>
            <w:shd w:val="clear" w:color="auto" w:fill="auto"/>
          </w:tcPr>
          <w:p w14:paraId="7D8B265E" w14:textId="6C5A9257" w:rsidR="00DD3EAA" w:rsidRPr="0071706B" w:rsidDel="00200F52" w:rsidRDefault="00DD3EAA" w:rsidP="00DD3EAA">
            <w:pPr>
              <w:pStyle w:val="TableTextLeft"/>
              <w:rPr>
                <w:rFonts w:eastAsia="Arial" w:cs="Arial"/>
              </w:rPr>
            </w:pPr>
            <w:r w:rsidRPr="0071706B">
              <w:rPr>
                <w:rFonts w:cs="Arial"/>
                <w:b w:val="0"/>
                <w:bCs w:val="0"/>
                <w:color w:val="000000"/>
              </w:rPr>
              <w:t>State</w:t>
            </w:r>
          </w:p>
        </w:tc>
        <w:tc>
          <w:tcPr>
            <w:tcW w:w="2520" w:type="dxa"/>
            <w:shd w:val="clear" w:color="auto" w:fill="auto"/>
            <w:vAlign w:val="center"/>
          </w:tcPr>
          <w:p w14:paraId="5E4BE639" w14:textId="648DC0DF" w:rsidR="00DD3EAA" w:rsidRPr="0071706B" w:rsidRDefault="00DD3EAA" w:rsidP="00DD3EAA">
            <w:pPr>
              <w:pStyle w:val="TableTextLeft"/>
              <w:tabs>
                <w:tab w:val="decimal" w:pos="1440"/>
              </w:tabs>
              <w:cnfStyle w:val="000000000000" w:firstRow="0" w:lastRow="0" w:firstColumn="0" w:lastColumn="0" w:oddVBand="0" w:evenVBand="0" w:oddHBand="0" w:evenHBand="0" w:firstRowFirstColumn="0" w:firstRowLastColumn="0" w:lastRowFirstColumn="0" w:lastRowLastColumn="0"/>
              <w:rPr>
                <w:rFonts w:eastAsia="Arial" w:cs="Arial"/>
              </w:rPr>
            </w:pPr>
            <w:r w:rsidRPr="00641049">
              <w:t>132</w:t>
            </w:r>
            <w:r>
              <w:t>,</w:t>
            </w:r>
            <w:r w:rsidRPr="00641049">
              <w:t>663</w:t>
            </w:r>
          </w:p>
        </w:tc>
        <w:tc>
          <w:tcPr>
            <w:tcW w:w="3145" w:type="dxa"/>
            <w:shd w:val="clear" w:color="auto" w:fill="auto"/>
            <w:vAlign w:val="center"/>
          </w:tcPr>
          <w:p w14:paraId="20CBFF23" w14:textId="4F953849" w:rsidR="00DD3EAA" w:rsidRPr="0071706B" w:rsidRDefault="00DD3EAA" w:rsidP="00DD3EAA">
            <w:pPr>
              <w:pStyle w:val="TableTextLeft"/>
              <w:tabs>
                <w:tab w:val="decimal" w:pos="1440"/>
              </w:tabs>
              <w:cnfStyle w:val="000000000000" w:firstRow="0" w:lastRow="0" w:firstColumn="0" w:lastColumn="0" w:oddVBand="0" w:evenVBand="0" w:oddHBand="0" w:evenHBand="0" w:firstRowFirstColumn="0" w:firstRowLastColumn="0" w:lastRowFirstColumn="0" w:lastRowLastColumn="0"/>
              <w:rPr>
                <w:rFonts w:eastAsia="Arial" w:cs="Arial"/>
              </w:rPr>
            </w:pPr>
            <w:r w:rsidRPr="003A53CC">
              <w:t>4.97%</w:t>
            </w:r>
          </w:p>
        </w:tc>
      </w:tr>
      <w:tr w:rsidR="00DD3EAA" w:rsidRPr="00434EFC" w14:paraId="2494598F" w14:textId="77777777" w:rsidTr="00DD3EA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85" w:type="dxa"/>
            <w:shd w:val="clear" w:color="auto" w:fill="auto"/>
          </w:tcPr>
          <w:p w14:paraId="32747332" w14:textId="24A444C7" w:rsidR="00DD3EAA" w:rsidRPr="0071706B" w:rsidDel="00200F52" w:rsidRDefault="00DD3EAA" w:rsidP="00DD3EAA">
            <w:pPr>
              <w:pStyle w:val="TableTextLeft"/>
              <w:rPr>
                <w:rFonts w:eastAsia="Arial" w:cs="Arial"/>
              </w:rPr>
            </w:pPr>
            <w:r w:rsidRPr="0071706B">
              <w:rPr>
                <w:rFonts w:cs="Arial"/>
                <w:b w:val="0"/>
                <w:bCs w:val="0"/>
                <w:color w:val="000000"/>
              </w:rPr>
              <w:t>Private</w:t>
            </w:r>
          </w:p>
        </w:tc>
        <w:tc>
          <w:tcPr>
            <w:tcW w:w="2520" w:type="dxa"/>
            <w:shd w:val="clear" w:color="auto" w:fill="auto"/>
            <w:vAlign w:val="center"/>
          </w:tcPr>
          <w:p w14:paraId="3874115E" w14:textId="3827B6EE" w:rsidR="00DD3EAA" w:rsidRPr="0071706B" w:rsidRDefault="00DD3EAA" w:rsidP="00DD3EAA">
            <w:pPr>
              <w:pStyle w:val="TableTextLeft"/>
              <w:tabs>
                <w:tab w:val="decimal" w:pos="1440"/>
              </w:tabs>
              <w:cnfStyle w:val="000000100000" w:firstRow="0" w:lastRow="0" w:firstColumn="0" w:lastColumn="0" w:oddVBand="0" w:evenVBand="0" w:oddHBand="1" w:evenHBand="0" w:firstRowFirstColumn="0" w:firstRowLastColumn="0" w:lastRowFirstColumn="0" w:lastRowLastColumn="0"/>
              <w:rPr>
                <w:rFonts w:eastAsia="Arial" w:cs="Arial"/>
              </w:rPr>
            </w:pPr>
            <w:r w:rsidRPr="00641049">
              <w:t>2</w:t>
            </w:r>
            <w:r>
              <w:t>,</w:t>
            </w:r>
            <w:r w:rsidRPr="00641049">
              <w:t>093</w:t>
            </w:r>
            <w:r>
              <w:t>,</w:t>
            </w:r>
            <w:r w:rsidRPr="00641049">
              <w:t>458</w:t>
            </w:r>
          </w:p>
        </w:tc>
        <w:tc>
          <w:tcPr>
            <w:tcW w:w="3145" w:type="dxa"/>
            <w:shd w:val="clear" w:color="auto" w:fill="auto"/>
            <w:vAlign w:val="center"/>
          </w:tcPr>
          <w:p w14:paraId="57CB1292" w14:textId="6BDF76B3" w:rsidR="00DD3EAA" w:rsidRPr="0071706B" w:rsidRDefault="00DD3EAA" w:rsidP="00DD3EAA">
            <w:pPr>
              <w:pStyle w:val="TableTextLeft"/>
              <w:tabs>
                <w:tab w:val="decimal" w:pos="1440"/>
              </w:tabs>
              <w:cnfStyle w:val="000000100000" w:firstRow="0" w:lastRow="0" w:firstColumn="0" w:lastColumn="0" w:oddVBand="0" w:evenVBand="0" w:oddHBand="1" w:evenHBand="0" w:firstRowFirstColumn="0" w:firstRowLastColumn="0" w:lastRowFirstColumn="0" w:lastRowLastColumn="0"/>
              <w:rPr>
                <w:rFonts w:eastAsia="Arial" w:cs="Arial"/>
              </w:rPr>
            </w:pPr>
            <w:r w:rsidRPr="003A53CC">
              <w:t>78.47%</w:t>
            </w:r>
          </w:p>
        </w:tc>
      </w:tr>
      <w:tr w:rsidR="00DD3EAA" w:rsidRPr="00434EFC" w14:paraId="16564F82" w14:textId="77777777" w:rsidTr="00DD3EAA">
        <w:trPr>
          <w:cantSplit/>
        </w:trPr>
        <w:tc>
          <w:tcPr>
            <w:cnfStyle w:val="001000000000" w:firstRow="0" w:lastRow="0" w:firstColumn="1" w:lastColumn="0" w:oddVBand="0" w:evenVBand="0" w:oddHBand="0" w:evenHBand="0" w:firstRowFirstColumn="0" w:firstRowLastColumn="0" w:lastRowFirstColumn="0" w:lastRowLastColumn="0"/>
            <w:tcW w:w="3685" w:type="dxa"/>
            <w:shd w:val="clear" w:color="auto" w:fill="auto"/>
          </w:tcPr>
          <w:p w14:paraId="0F47E266" w14:textId="7B43ABEC" w:rsidR="00DD3EAA" w:rsidRPr="0071706B" w:rsidRDefault="00DD3EAA" w:rsidP="00DD3EAA">
            <w:pPr>
              <w:pStyle w:val="TableTextLeft"/>
              <w:rPr>
                <w:rFonts w:cs="Arial"/>
                <w:color w:val="000000"/>
              </w:rPr>
            </w:pPr>
            <w:r>
              <w:rPr>
                <w:rFonts w:cs="Arial"/>
                <w:color w:val="000000"/>
              </w:rPr>
              <w:t>BNSF Right of Way</w:t>
            </w:r>
          </w:p>
        </w:tc>
        <w:tc>
          <w:tcPr>
            <w:tcW w:w="2520" w:type="dxa"/>
            <w:shd w:val="clear" w:color="auto" w:fill="auto"/>
            <w:vAlign w:val="center"/>
          </w:tcPr>
          <w:p w14:paraId="53C522F8" w14:textId="433A23E1" w:rsidR="00DD3EAA" w:rsidRPr="0071706B" w:rsidRDefault="00DD3EAA" w:rsidP="00DD3EAA">
            <w:pPr>
              <w:pStyle w:val="TableTextLeft"/>
              <w:tabs>
                <w:tab w:val="decimal" w:pos="1440"/>
              </w:tabs>
              <w:cnfStyle w:val="000000000000" w:firstRow="0" w:lastRow="0" w:firstColumn="0" w:lastColumn="0" w:oddVBand="0" w:evenVBand="0" w:oddHBand="0" w:evenHBand="0" w:firstRowFirstColumn="0" w:firstRowLastColumn="0" w:lastRowFirstColumn="0" w:lastRowLastColumn="0"/>
              <w:rPr>
                <w:rFonts w:cs="Arial"/>
                <w:color w:val="000000"/>
              </w:rPr>
            </w:pPr>
            <w:r w:rsidRPr="00641049">
              <w:t>433</w:t>
            </w:r>
          </w:p>
        </w:tc>
        <w:tc>
          <w:tcPr>
            <w:tcW w:w="3145" w:type="dxa"/>
            <w:shd w:val="clear" w:color="auto" w:fill="auto"/>
            <w:vAlign w:val="center"/>
          </w:tcPr>
          <w:p w14:paraId="4CDB5B9C" w14:textId="16F8670D" w:rsidR="00DD3EAA" w:rsidRPr="0071706B" w:rsidRDefault="00DD3EAA" w:rsidP="00DD3EAA">
            <w:pPr>
              <w:pStyle w:val="TableTextLeft"/>
              <w:tabs>
                <w:tab w:val="decimal" w:pos="1440"/>
              </w:tabs>
              <w:cnfStyle w:val="000000000000" w:firstRow="0" w:lastRow="0" w:firstColumn="0" w:lastColumn="0" w:oddVBand="0" w:evenVBand="0" w:oddHBand="0" w:evenHBand="0" w:firstRowFirstColumn="0" w:firstRowLastColumn="0" w:lastRowFirstColumn="0" w:lastRowLastColumn="0"/>
              <w:rPr>
                <w:rFonts w:cs="Arial"/>
                <w:color w:val="000000"/>
              </w:rPr>
            </w:pPr>
            <w:r w:rsidRPr="003A53CC">
              <w:t>0.02%</w:t>
            </w:r>
          </w:p>
        </w:tc>
      </w:tr>
      <w:tr w:rsidR="00200F52" w:rsidRPr="00434EFC" w14:paraId="3FA76614" w14:textId="77777777" w:rsidTr="00DD3EA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685" w:type="dxa"/>
            <w:shd w:val="clear" w:color="auto" w:fill="auto"/>
          </w:tcPr>
          <w:p w14:paraId="536A233F" w14:textId="750ED977" w:rsidR="00200F52" w:rsidRPr="0071706B" w:rsidDel="00200F52" w:rsidRDefault="00200F52" w:rsidP="00200F52">
            <w:pPr>
              <w:pStyle w:val="TableTextLeft"/>
              <w:rPr>
                <w:rFonts w:eastAsia="Arial" w:cs="Arial"/>
              </w:rPr>
            </w:pPr>
            <w:r w:rsidRPr="0071706B">
              <w:rPr>
                <w:rFonts w:cs="Arial"/>
                <w:color w:val="000000"/>
              </w:rPr>
              <w:t>Total</w:t>
            </w:r>
          </w:p>
        </w:tc>
        <w:tc>
          <w:tcPr>
            <w:tcW w:w="2520" w:type="dxa"/>
            <w:shd w:val="clear" w:color="auto" w:fill="auto"/>
            <w:vAlign w:val="center"/>
          </w:tcPr>
          <w:p w14:paraId="29D71210" w14:textId="2BE60B2F" w:rsidR="00200F52" w:rsidRPr="0071706B" w:rsidRDefault="00200F52" w:rsidP="00DD3EAA">
            <w:pPr>
              <w:pStyle w:val="TableTextLeft"/>
              <w:tabs>
                <w:tab w:val="decimal" w:pos="1440"/>
              </w:tabs>
              <w:cnfStyle w:val="000000100000" w:firstRow="0" w:lastRow="0" w:firstColumn="0" w:lastColumn="0" w:oddVBand="0" w:evenVBand="0" w:oddHBand="1" w:evenHBand="0" w:firstRowFirstColumn="0" w:firstRowLastColumn="0" w:lastRowFirstColumn="0" w:lastRowLastColumn="0"/>
              <w:rPr>
                <w:rFonts w:eastAsia="Arial" w:cs="Arial"/>
              </w:rPr>
            </w:pPr>
            <w:r w:rsidRPr="0071706B">
              <w:rPr>
                <w:rFonts w:cs="Arial"/>
                <w:b/>
                <w:bCs/>
                <w:color w:val="000000"/>
              </w:rPr>
              <w:t>2,667,950</w:t>
            </w:r>
          </w:p>
        </w:tc>
        <w:tc>
          <w:tcPr>
            <w:tcW w:w="3145" w:type="dxa"/>
            <w:shd w:val="clear" w:color="auto" w:fill="auto"/>
            <w:vAlign w:val="center"/>
          </w:tcPr>
          <w:p w14:paraId="3ADCB20D" w14:textId="49C1F3FF" w:rsidR="00200F52" w:rsidRPr="0071706B" w:rsidRDefault="00200F52" w:rsidP="00DD3EAA">
            <w:pPr>
              <w:pStyle w:val="TableTextLeft"/>
              <w:tabs>
                <w:tab w:val="decimal" w:pos="1440"/>
              </w:tabs>
              <w:cnfStyle w:val="000000100000" w:firstRow="0" w:lastRow="0" w:firstColumn="0" w:lastColumn="0" w:oddVBand="0" w:evenVBand="0" w:oddHBand="1" w:evenHBand="0" w:firstRowFirstColumn="0" w:firstRowLastColumn="0" w:lastRowFirstColumn="0" w:lastRowLastColumn="0"/>
              <w:rPr>
                <w:rFonts w:eastAsia="Arial" w:cs="Arial"/>
              </w:rPr>
            </w:pPr>
            <w:r w:rsidRPr="0071706B">
              <w:rPr>
                <w:rFonts w:cs="Arial"/>
                <w:b/>
                <w:bCs/>
                <w:color w:val="000000"/>
              </w:rPr>
              <w:t>100</w:t>
            </w:r>
            <w:r w:rsidR="00DD3EAA">
              <w:rPr>
                <w:rFonts w:cs="Arial"/>
                <w:b/>
                <w:bCs/>
                <w:color w:val="000000"/>
              </w:rPr>
              <w:t>%</w:t>
            </w:r>
          </w:p>
        </w:tc>
      </w:tr>
    </w:tbl>
    <w:p w14:paraId="3C82379B" w14:textId="22BE72E1" w:rsidR="00200F52" w:rsidRPr="00434EFC" w:rsidRDefault="00200F52" w:rsidP="00200F52">
      <w:pPr>
        <w:pStyle w:val="TableTitle"/>
      </w:pPr>
      <w:bookmarkStart w:id="10" w:name="_Toc190275629"/>
      <w:r w:rsidRPr="00434EFC">
        <w:t xml:space="preserve">Table </w:t>
      </w:r>
      <w:r w:rsidR="00D059D4">
        <w:t>2</w:t>
      </w:r>
      <w:r w:rsidRPr="00434EFC">
        <w:t>. Asset Overview</w:t>
      </w:r>
      <w:r w:rsidR="00B13067">
        <w:t>.</w:t>
      </w:r>
      <w:bookmarkEnd w:id="10"/>
    </w:p>
    <w:tbl>
      <w:tblPr>
        <w:tblStyle w:val="GridTable4-Accent1"/>
        <w:tblW w:w="9360"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CellMar>
          <w:left w:w="58" w:type="dxa"/>
          <w:right w:w="58" w:type="dxa"/>
        </w:tblCellMar>
        <w:tblLook w:val="04A0" w:firstRow="1" w:lastRow="0" w:firstColumn="1" w:lastColumn="0" w:noHBand="0" w:noVBand="1"/>
      </w:tblPr>
      <w:tblGrid>
        <w:gridCol w:w="2160"/>
        <w:gridCol w:w="7200"/>
      </w:tblGrid>
      <w:tr w:rsidR="00200F52" w:rsidRPr="00434EFC" w14:paraId="79DB203F" w14:textId="77777777" w:rsidTr="0006335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160" w:type="dxa"/>
            <w:tcBorders>
              <w:top w:val="single" w:sz="4" w:space="0" w:color="auto"/>
              <w:left w:val="single" w:sz="4" w:space="0" w:color="auto"/>
            </w:tcBorders>
            <w:shd w:val="clear" w:color="auto" w:fill="194C66"/>
            <w:vAlign w:val="center"/>
          </w:tcPr>
          <w:p w14:paraId="6A9C1C7C" w14:textId="77777777" w:rsidR="00200F52" w:rsidRPr="00B539E5" w:rsidRDefault="00200F52">
            <w:pPr>
              <w:pStyle w:val="TableHeading"/>
              <w:rPr>
                <w:rFonts w:eastAsia="Arial"/>
                <w:b/>
              </w:rPr>
            </w:pPr>
            <w:r w:rsidRPr="00B539E5">
              <w:rPr>
                <w:rFonts w:eastAsia="Arial"/>
                <w:b/>
              </w:rPr>
              <w:t>Asset Classification</w:t>
            </w:r>
          </w:p>
        </w:tc>
        <w:tc>
          <w:tcPr>
            <w:tcW w:w="7200" w:type="dxa"/>
            <w:tcBorders>
              <w:top w:val="single" w:sz="4" w:space="0" w:color="auto"/>
              <w:right w:val="single" w:sz="4" w:space="0" w:color="auto"/>
            </w:tcBorders>
            <w:shd w:val="clear" w:color="auto" w:fill="194C66"/>
            <w:vAlign w:val="center"/>
          </w:tcPr>
          <w:p w14:paraId="01FD9F76" w14:textId="77777777" w:rsidR="00200F52" w:rsidRPr="00B539E5" w:rsidRDefault="00200F52">
            <w:pPr>
              <w:pStyle w:val="TableHeading"/>
              <w:cnfStyle w:val="100000000000" w:firstRow="1" w:lastRow="0" w:firstColumn="0" w:lastColumn="0" w:oddVBand="0" w:evenVBand="0" w:oddHBand="0" w:evenHBand="0" w:firstRowFirstColumn="0" w:firstRowLastColumn="0" w:lastRowFirstColumn="0" w:lastRowLastColumn="0"/>
              <w:rPr>
                <w:rFonts w:eastAsia="Arial"/>
                <w:b/>
              </w:rPr>
            </w:pPr>
            <w:r w:rsidRPr="00B539E5">
              <w:rPr>
                <w:rFonts w:eastAsia="Arial"/>
                <w:b/>
              </w:rPr>
              <w:t>Asset Description</w:t>
            </w:r>
          </w:p>
        </w:tc>
      </w:tr>
      <w:tr w:rsidR="00200F52" w:rsidRPr="00434EFC" w14:paraId="7759C0B2" w14:textId="77777777" w:rsidTr="00B539E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tcPr>
          <w:p w14:paraId="6670FB6F" w14:textId="2B4151A5" w:rsidR="00200F52" w:rsidRPr="006B6FE6" w:rsidRDefault="00200F52">
            <w:pPr>
              <w:pStyle w:val="TableTextLeft"/>
              <w:rPr>
                <w:rFonts w:eastAsia="Arial"/>
                <w:b w:val="0"/>
                <w:bCs w:val="0"/>
              </w:rPr>
            </w:pPr>
            <w:r>
              <w:rPr>
                <w:rFonts w:eastAsia="Arial"/>
                <w:b w:val="0"/>
                <w:bCs w:val="0"/>
              </w:rPr>
              <w:t>Power</w:t>
            </w:r>
            <w:r w:rsidR="00B406F2">
              <w:rPr>
                <w:rFonts w:eastAsia="Arial"/>
                <w:b w:val="0"/>
                <w:bCs w:val="0"/>
              </w:rPr>
              <w:t xml:space="preserve"> </w:t>
            </w:r>
            <w:r>
              <w:rPr>
                <w:rFonts w:eastAsia="Arial"/>
                <w:b w:val="0"/>
                <w:bCs w:val="0"/>
              </w:rPr>
              <w:t>line ROW</w:t>
            </w:r>
          </w:p>
        </w:tc>
        <w:tc>
          <w:tcPr>
            <w:tcW w:w="7200" w:type="dxa"/>
            <w:shd w:val="clear" w:color="auto" w:fill="auto"/>
            <w:vAlign w:val="center"/>
          </w:tcPr>
          <w:p w14:paraId="176ACD7C" w14:textId="32773DBC" w:rsidR="00200F52" w:rsidRPr="00434EFC" w:rsidRDefault="00200F52">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2E1DA1">
              <w:rPr>
                <w:rFonts w:eastAsia="Arial"/>
              </w:rPr>
              <w:t xml:space="preserve">Approximately 17,000 miles of distribution </w:t>
            </w:r>
            <w:r>
              <w:rPr>
                <w:rFonts w:eastAsia="Arial"/>
              </w:rPr>
              <w:t xml:space="preserve">power </w:t>
            </w:r>
            <w:r w:rsidRPr="002E1DA1">
              <w:rPr>
                <w:rFonts w:eastAsia="Arial"/>
              </w:rPr>
              <w:t>service lines.</w:t>
            </w:r>
          </w:p>
        </w:tc>
      </w:tr>
      <w:tr w:rsidR="00200F52" w:rsidRPr="00434EFC" w14:paraId="6F4C20DB" w14:textId="77777777" w:rsidTr="00B539E5">
        <w:trPr>
          <w:cantSplit/>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tcPr>
          <w:p w14:paraId="494264C6" w14:textId="77777777" w:rsidR="00200F52" w:rsidRPr="006B6FE6" w:rsidRDefault="00200F52">
            <w:pPr>
              <w:pStyle w:val="TableTextLeft"/>
              <w:rPr>
                <w:rFonts w:eastAsia="Arial"/>
                <w:b w:val="0"/>
                <w:bCs w:val="0"/>
              </w:rPr>
            </w:pPr>
            <w:r w:rsidRPr="006B6FE6">
              <w:rPr>
                <w:rFonts w:eastAsia="Arial"/>
                <w:b w:val="0"/>
                <w:bCs w:val="0"/>
              </w:rPr>
              <w:t xml:space="preserve">Distribution </w:t>
            </w:r>
            <w:r>
              <w:rPr>
                <w:rFonts w:eastAsia="Arial"/>
                <w:b w:val="0"/>
                <w:bCs w:val="0"/>
              </w:rPr>
              <w:t>ROW</w:t>
            </w:r>
          </w:p>
        </w:tc>
        <w:tc>
          <w:tcPr>
            <w:tcW w:w="7200" w:type="dxa"/>
            <w:shd w:val="clear" w:color="auto" w:fill="auto"/>
            <w:vAlign w:val="center"/>
          </w:tcPr>
          <w:p w14:paraId="1320E05E" w14:textId="3D872C14" w:rsidR="00200F52" w:rsidRPr="00434EFC" w:rsidRDefault="00200F52">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482E9F">
              <w:rPr>
                <w:rFonts w:eastAsia="Arial"/>
              </w:rPr>
              <w:t xml:space="preserve">MSMEC </w:t>
            </w:r>
            <w:r w:rsidR="00B406F2">
              <w:rPr>
                <w:rFonts w:eastAsia="Arial"/>
              </w:rPr>
              <w:t>d</w:t>
            </w:r>
            <w:r w:rsidRPr="00482E9F">
              <w:rPr>
                <w:rFonts w:eastAsia="Arial"/>
              </w:rPr>
              <w:t>istribution conductors range from single</w:t>
            </w:r>
            <w:r w:rsidR="001F5D31">
              <w:rPr>
                <w:rFonts w:eastAsia="Arial"/>
              </w:rPr>
              <w:t>-</w:t>
            </w:r>
            <w:r w:rsidRPr="00482E9F">
              <w:rPr>
                <w:rFonts w:eastAsia="Arial"/>
              </w:rPr>
              <w:t>phase 7.2</w:t>
            </w:r>
            <w:r w:rsidR="003C0BAE">
              <w:rPr>
                <w:rFonts w:eastAsia="Arial"/>
              </w:rPr>
              <w:t xml:space="preserve"> </w:t>
            </w:r>
            <w:r w:rsidR="00B406F2">
              <w:rPr>
                <w:rFonts w:eastAsia="Arial"/>
              </w:rPr>
              <w:t>kilov</w:t>
            </w:r>
            <w:r w:rsidR="008948EA">
              <w:rPr>
                <w:rFonts w:eastAsia="Arial"/>
              </w:rPr>
              <w:t>olts (</w:t>
            </w:r>
            <w:r w:rsidRPr="00482E9F">
              <w:rPr>
                <w:rFonts w:eastAsia="Arial"/>
              </w:rPr>
              <w:t>kV</w:t>
            </w:r>
            <w:r w:rsidR="008948EA">
              <w:rPr>
                <w:rFonts w:eastAsia="Arial"/>
              </w:rPr>
              <w:t>)</w:t>
            </w:r>
            <w:r w:rsidRPr="00482E9F">
              <w:rPr>
                <w:rFonts w:eastAsia="Arial"/>
              </w:rPr>
              <w:t xml:space="preserve"> to 3-phase 24.9</w:t>
            </w:r>
            <w:r w:rsidR="003C0BAE">
              <w:rPr>
                <w:rFonts w:eastAsia="Arial"/>
              </w:rPr>
              <w:t xml:space="preserve"> </w:t>
            </w:r>
            <w:r w:rsidRPr="00482E9F">
              <w:rPr>
                <w:rFonts w:eastAsia="Arial"/>
              </w:rPr>
              <w:t xml:space="preserve">kV and are centered within a ROW corridor maintained at a minimum </w:t>
            </w:r>
            <w:r w:rsidR="008948EA">
              <w:rPr>
                <w:rFonts w:eastAsia="Arial"/>
              </w:rPr>
              <w:t>width of</w:t>
            </w:r>
            <w:r w:rsidR="008948EA" w:rsidRPr="00482E9F">
              <w:rPr>
                <w:rFonts w:eastAsia="Arial"/>
              </w:rPr>
              <w:t xml:space="preserve"> </w:t>
            </w:r>
            <w:r w:rsidRPr="00482E9F">
              <w:rPr>
                <w:rFonts w:eastAsia="Arial"/>
              </w:rPr>
              <w:t xml:space="preserve">20 </w:t>
            </w:r>
            <w:r w:rsidR="008948EA" w:rsidRPr="00482E9F">
              <w:rPr>
                <w:rFonts w:eastAsia="Arial"/>
              </w:rPr>
              <w:t>f</w:t>
            </w:r>
            <w:r w:rsidR="008948EA">
              <w:rPr>
                <w:rFonts w:eastAsia="Arial"/>
              </w:rPr>
              <w:t>ee</w:t>
            </w:r>
            <w:r w:rsidR="008948EA" w:rsidRPr="00482E9F">
              <w:rPr>
                <w:rFonts w:eastAsia="Arial"/>
              </w:rPr>
              <w:t>t</w:t>
            </w:r>
            <w:r w:rsidRPr="00482E9F">
              <w:rPr>
                <w:rFonts w:eastAsia="Arial"/>
              </w:rPr>
              <w:t>. </w:t>
            </w:r>
          </w:p>
        </w:tc>
      </w:tr>
      <w:tr w:rsidR="00200F52" w:rsidRPr="00434EFC" w14:paraId="503143DF" w14:textId="77777777" w:rsidTr="00B539E5">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160" w:type="dxa"/>
            <w:shd w:val="clear" w:color="auto" w:fill="auto"/>
          </w:tcPr>
          <w:p w14:paraId="56955FED" w14:textId="05B2D482" w:rsidR="00200F52" w:rsidRPr="006B6FE6" w:rsidRDefault="00200F52">
            <w:pPr>
              <w:pStyle w:val="TableTextLeft"/>
              <w:rPr>
                <w:rFonts w:eastAsia="Arial"/>
                <w:b w:val="0"/>
                <w:bCs w:val="0"/>
              </w:rPr>
            </w:pPr>
            <w:r w:rsidRPr="006B6FE6">
              <w:rPr>
                <w:rFonts w:eastAsia="Arial"/>
                <w:b w:val="0"/>
                <w:bCs w:val="0"/>
              </w:rPr>
              <w:t xml:space="preserve">Substation </w:t>
            </w:r>
            <w:r w:rsidR="00B406F2">
              <w:rPr>
                <w:rFonts w:eastAsia="Arial"/>
                <w:b w:val="0"/>
                <w:bCs w:val="0"/>
              </w:rPr>
              <w:t>a</w:t>
            </w:r>
            <w:r w:rsidRPr="006B6FE6">
              <w:rPr>
                <w:rFonts w:eastAsia="Arial"/>
                <w:b w:val="0"/>
                <w:bCs w:val="0"/>
              </w:rPr>
              <w:t>ssets</w:t>
            </w:r>
          </w:p>
        </w:tc>
        <w:tc>
          <w:tcPr>
            <w:tcW w:w="7200" w:type="dxa"/>
            <w:shd w:val="clear" w:color="auto" w:fill="auto"/>
            <w:vAlign w:val="center"/>
          </w:tcPr>
          <w:p w14:paraId="3B8DF65E" w14:textId="2388313C" w:rsidR="00200F52" w:rsidRPr="00434EFC" w:rsidRDefault="00AC019B">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Pr>
                <w:rFonts w:eastAsia="Arial"/>
              </w:rPr>
              <w:t>Three</w:t>
            </w:r>
            <w:r w:rsidR="004B3D4E">
              <w:rPr>
                <w:rFonts w:eastAsia="Arial"/>
              </w:rPr>
              <w:t xml:space="preserve"> substations</w:t>
            </w:r>
            <w:r w:rsidR="0088291F">
              <w:rPr>
                <w:rFonts w:eastAsia="Arial"/>
              </w:rPr>
              <w:t>: Stor</w:t>
            </w:r>
            <w:r w:rsidR="00CD6CA3">
              <w:rPr>
                <w:rFonts w:eastAsia="Arial"/>
              </w:rPr>
              <w:t>rie</w:t>
            </w:r>
            <w:r w:rsidR="0088291F">
              <w:rPr>
                <w:rFonts w:eastAsia="Arial"/>
              </w:rPr>
              <w:t xml:space="preserve"> Lake substation and R</w:t>
            </w:r>
            <w:r w:rsidR="00041FEC">
              <w:rPr>
                <w:rFonts w:eastAsia="Arial"/>
              </w:rPr>
              <w:t>owe</w:t>
            </w:r>
            <w:r w:rsidR="0088291F">
              <w:rPr>
                <w:rFonts w:eastAsia="Arial"/>
              </w:rPr>
              <w:t xml:space="preserve"> substation owned by Tri-State</w:t>
            </w:r>
            <w:r>
              <w:rPr>
                <w:rFonts w:eastAsia="Arial"/>
              </w:rPr>
              <w:t>;</w:t>
            </w:r>
            <w:r w:rsidR="0088291F">
              <w:rPr>
                <w:rFonts w:eastAsia="Arial"/>
              </w:rPr>
              <w:t xml:space="preserve"> Rainsville substation owned by MSMEC.</w:t>
            </w:r>
          </w:p>
        </w:tc>
      </w:tr>
    </w:tbl>
    <w:p w14:paraId="52339E88" w14:textId="6892FBD2" w:rsidR="006E3DE2" w:rsidRPr="00434EFC" w:rsidRDefault="006E3DE2" w:rsidP="006E3DE2">
      <w:pPr>
        <w:pStyle w:val="FigureCaption"/>
      </w:pPr>
      <w:bookmarkStart w:id="11" w:name="_Toc190275504"/>
      <w:r w:rsidRPr="00554D86">
        <w:t>Figure</w:t>
      </w:r>
      <w:r>
        <w:rPr>
          <w:i/>
        </w:rPr>
        <w:t xml:space="preserve"> </w:t>
      </w:r>
      <w:r w:rsidR="00D059D4" w:rsidRPr="00D059D4">
        <w:t>1</w:t>
      </w:r>
      <w:r w:rsidRPr="00554D86">
        <w:t xml:space="preserve">. </w:t>
      </w:r>
      <w:r>
        <w:t>Land</w:t>
      </w:r>
      <w:r w:rsidR="008B55BB">
        <w:t xml:space="preserve"> O</w:t>
      </w:r>
      <w:r>
        <w:t xml:space="preserve">wnership across the MSMEC </w:t>
      </w:r>
      <w:r w:rsidRPr="00554D86">
        <w:t>Service Area</w:t>
      </w:r>
      <w:r>
        <w:t>.</w:t>
      </w:r>
      <w:bookmarkEnd w:id="11"/>
    </w:p>
    <w:p w14:paraId="215598DB" w14:textId="77777777" w:rsidR="006E3DE2" w:rsidRPr="00434EFC" w:rsidRDefault="006E3DE2" w:rsidP="006E3DE2">
      <w:pPr>
        <w:pStyle w:val="FigurePlace"/>
      </w:pPr>
      <w:r w:rsidRPr="00434EFC">
        <w:rPr>
          <w:noProof/>
          <w:color w:val="44546A" w:themeColor="text2"/>
          <w:sz w:val="18"/>
          <w:szCs w:val="18"/>
        </w:rPr>
        <w:drawing>
          <wp:inline distT="0" distB="0" distL="0" distR="0" wp14:anchorId="6BD5CE0A" wp14:editId="1D275FC8">
            <wp:extent cx="5943600" cy="7772400"/>
            <wp:effectExtent l="19050" t="19050" r="19050" b="19050"/>
            <wp:docPr id="775172037" name="Picture 77517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72037" name="Picture 77517203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a:ln w="12700">
                      <a:solidFill>
                        <a:schemeClr val="tx1"/>
                      </a:solidFill>
                    </a:ln>
                  </pic:spPr>
                </pic:pic>
              </a:graphicData>
            </a:graphic>
          </wp:inline>
        </w:drawing>
      </w:r>
      <w:r w:rsidRPr="00434EFC">
        <w:br w:type="page"/>
      </w:r>
    </w:p>
    <w:p w14:paraId="77C245C0" w14:textId="1061A358" w:rsidR="008A250F" w:rsidRPr="001D3669" w:rsidRDefault="00B22CC9" w:rsidP="001D3669">
      <w:pPr>
        <w:pStyle w:val="Heading1"/>
      </w:pPr>
      <w:bookmarkStart w:id="12" w:name="_Toc73107408"/>
      <w:bookmarkStart w:id="13" w:name="_Toc73109078"/>
      <w:bookmarkStart w:id="14" w:name="_Toc73107413"/>
      <w:bookmarkStart w:id="15" w:name="_Toc73109083"/>
      <w:bookmarkStart w:id="16" w:name="_Toc73107414"/>
      <w:bookmarkStart w:id="17" w:name="_Toc73109084"/>
      <w:bookmarkStart w:id="18" w:name="_Toc73107415"/>
      <w:bookmarkStart w:id="19" w:name="_Toc73109085"/>
      <w:bookmarkStart w:id="20" w:name="_Toc73107416"/>
      <w:bookmarkStart w:id="21" w:name="_Toc73109086"/>
      <w:bookmarkStart w:id="22" w:name="_Toc73107417"/>
      <w:bookmarkStart w:id="23" w:name="_Toc73109087"/>
      <w:bookmarkStart w:id="24" w:name="_Toc73107418"/>
      <w:bookmarkStart w:id="25" w:name="_Toc73109088"/>
      <w:bookmarkStart w:id="26" w:name="_Toc73107419"/>
      <w:bookmarkStart w:id="27" w:name="_Toc73109089"/>
      <w:bookmarkStart w:id="28" w:name="_Toc73107420"/>
      <w:bookmarkStart w:id="29" w:name="_Toc73109090"/>
      <w:bookmarkStart w:id="30" w:name="_Toc73107421"/>
      <w:bookmarkStart w:id="31" w:name="_Toc73109091"/>
      <w:bookmarkStart w:id="32" w:name="_Toc73107422"/>
      <w:bookmarkStart w:id="33" w:name="_Toc73109092"/>
      <w:bookmarkStart w:id="34" w:name="_Toc73107423"/>
      <w:bookmarkStart w:id="35" w:name="_Toc73109093"/>
      <w:bookmarkStart w:id="36" w:name="_Toc73107424"/>
      <w:bookmarkStart w:id="37" w:name="_Toc73109094"/>
      <w:bookmarkStart w:id="38" w:name="_Toc73107425"/>
      <w:bookmarkStart w:id="39" w:name="_Toc73109095"/>
      <w:bookmarkStart w:id="40" w:name="_Toc73107426"/>
      <w:bookmarkStart w:id="41" w:name="_Toc73109096"/>
      <w:bookmarkStart w:id="42" w:name="_Toc73107427"/>
      <w:bookmarkStart w:id="43" w:name="_Toc73109097"/>
      <w:bookmarkStart w:id="44" w:name="_Toc73107428"/>
      <w:bookmarkStart w:id="45" w:name="_Toc73109098"/>
      <w:bookmarkStart w:id="46" w:name="_Toc73107429"/>
      <w:bookmarkStart w:id="47" w:name="_Toc73109099"/>
      <w:bookmarkStart w:id="48" w:name="_Toc73107430"/>
      <w:bookmarkStart w:id="49" w:name="_Toc73109100"/>
      <w:bookmarkStart w:id="50" w:name="_Toc73107431"/>
      <w:bookmarkStart w:id="51" w:name="_Toc73109101"/>
      <w:bookmarkStart w:id="52" w:name="_Toc73107432"/>
      <w:bookmarkStart w:id="53" w:name="_Toc73109102"/>
      <w:bookmarkStart w:id="54" w:name="_Toc73107433"/>
      <w:bookmarkStart w:id="55" w:name="_Toc73109103"/>
      <w:bookmarkStart w:id="56" w:name="_Toc73107434"/>
      <w:bookmarkStart w:id="57" w:name="_Toc73109104"/>
      <w:bookmarkStart w:id="58" w:name="_Toc73107435"/>
      <w:bookmarkStart w:id="59" w:name="_Toc73109105"/>
      <w:bookmarkStart w:id="60" w:name="_Toc73107436"/>
      <w:bookmarkStart w:id="61" w:name="_Toc73109106"/>
      <w:bookmarkStart w:id="62" w:name="_Toc73107437"/>
      <w:bookmarkStart w:id="63" w:name="_Toc73109107"/>
      <w:bookmarkStart w:id="64" w:name="_Toc73107438"/>
      <w:bookmarkStart w:id="65" w:name="_Toc73109108"/>
      <w:bookmarkStart w:id="66" w:name="_Toc73107439"/>
      <w:bookmarkStart w:id="67" w:name="_Toc73109109"/>
      <w:bookmarkStart w:id="68" w:name="_Toc73107440"/>
      <w:bookmarkStart w:id="69" w:name="_Toc73109110"/>
      <w:bookmarkStart w:id="70" w:name="_Toc73107441"/>
      <w:bookmarkStart w:id="71" w:name="_Toc73109111"/>
      <w:bookmarkStart w:id="72" w:name="_Toc73107442"/>
      <w:bookmarkStart w:id="73" w:name="_Toc73109112"/>
      <w:bookmarkStart w:id="74" w:name="_Toc73107443"/>
      <w:bookmarkStart w:id="75" w:name="_Toc73109113"/>
      <w:bookmarkStart w:id="76" w:name="_Toc73107444"/>
      <w:bookmarkStart w:id="77" w:name="_Toc73109114"/>
      <w:bookmarkStart w:id="78" w:name="_Toc73107445"/>
      <w:bookmarkStart w:id="79" w:name="_Toc73109115"/>
      <w:bookmarkStart w:id="80" w:name="_Toc73107446"/>
      <w:bookmarkStart w:id="81" w:name="_Toc73109116"/>
      <w:bookmarkStart w:id="82" w:name="_Toc73107447"/>
      <w:bookmarkStart w:id="83" w:name="_Toc73109117"/>
      <w:bookmarkStart w:id="84" w:name="_Toc73107448"/>
      <w:bookmarkStart w:id="85" w:name="_Toc73109118"/>
      <w:bookmarkStart w:id="86" w:name="_Toc73107449"/>
      <w:bookmarkStart w:id="87" w:name="_Toc73109119"/>
      <w:bookmarkStart w:id="88" w:name="_Toc73107450"/>
      <w:bookmarkStart w:id="89" w:name="_Toc73109120"/>
      <w:bookmarkStart w:id="90" w:name="_Toc73107451"/>
      <w:bookmarkStart w:id="91" w:name="_Toc73109121"/>
      <w:bookmarkStart w:id="92" w:name="_Toc73107452"/>
      <w:bookmarkStart w:id="93" w:name="_Toc73109122"/>
      <w:bookmarkStart w:id="94" w:name="_Toc73107453"/>
      <w:bookmarkStart w:id="95" w:name="_Toc73109123"/>
      <w:bookmarkStart w:id="96" w:name="_Toc73107454"/>
      <w:bookmarkStart w:id="97" w:name="_Toc73109124"/>
      <w:bookmarkStart w:id="98" w:name="_Toc73107455"/>
      <w:bookmarkStart w:id="99" w:name="_Toc73109125"/>
      <w:bookmarkStart w:id="100" w:name="_Toc73107456"/>
      <w:bookmarkStart w:id="101" w:name="_Toc73109126"/>
      <w:bookmarkStart w:id="102" w:name="_Toc73107457"/>
      <w:bookmarkStart w:id="103" w:name="_Toc73109127"/>
      <w:bookmarkStart w:id="104" w:name="_Toc73107458"/>
      <w:bookmarkStart w:id="105" w:name="_Toc73109128"/>
      <w:bookmarkStart w:id="106" w:name="_Toc73107459"/>
      <w:bookmarkStart w:id="107" w:name="_Toc73109129"/>
      <w:bookmarkStart w:id="108" w:name="_Toc190275575"/>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r>
        <w:t>Wildfire Risk Analysis</w:t>
      </w:r>
      <w:bookmarkEnd w:id="108"/>
    </w:p>
    <w:p w14:paraId="42F37C73" w14:textId="38EC125D" w:rsidR="00793C38" w:rsidRDefault="00793C38" w:rsidP="00793C38">
      <w:pPr>
        <w:pStyle w:val="BodyText"/>
      </w:pPr>
      <w:r>
        <w:t xml:space="preserve">Wildfire risk is determined through a quantitative wildfire risk framework </w:t>
      </w:r>
      <w:r w:rsidR="001F58CB">
        <w:t xml:space="preserve">(Figure 2) </w:t>
      </w:r>
      <w:r>
        <w:t xml:space="preserve">that </w:t>
      </w:r>
      <w:r w:rsidR="00DF2D0B">
        <w:t xml:space="preserve">uses </w:t>
      </w:r>
      <w:r>
        <w:t xml:space="preserve">recent spatial data to </w:t>
      </w:r>
      <w:r w:rsidR="00230884">
        <w:t xml:space="preserve">assess </w:t>
      </w:r>
      <w:r w:rsidR="00F1266F">
        <w:t>the</w:t>
      </w:r>
      <w:r>
        <w:t xml:space="preserve"> vulnerability of assets </w:t>
      </w:r>
      <w:r w:rsidR="00F1266F">
        <w:t>to identif</w:t>
      </w:r>
      <w:r w:rsidR="00CE34AF">
        <w:t>y</w:t>
      </w:r>
      <w:r w:rsidR="00F1266F">
        <w:t xml:space="preserve"> wildfire hazards</w:t>
      </w:r>
      <w:r>
        <w:t>. Wildfire risk is quantified using four factors:</w:t>
      </w:r>
    </w:p>
    <w:p w14:paraId="11FA1E8C" w14:textId="50F50DD7" w:rsidR="00793C38" w:rsidRPr="00637DB5" w:rsidRDefault="00793C38" w:rsidP="00793C38">
      <w:pPr>
        <w:pStyle w:val="BodyTextIndent"/>
        <w:rPr>
          <w:rFonts w:eastAsia="Arial" w:cs="Arial"/>
          <w:color w:val="000000" w:themeColor="text1"/>
        </w:rPr>
      </w:pPr>
      <w:r>
        <w:rPr>
          <w:b/>
          <w:i/>
        </w:rPr>
        <w:t>Probability</w:t>
      </w:r>
      <w:r w:rsidRPr="00637DB5">
        <w:t xml:space="preserve"> is the likelihood of </w:t>
      </w:r>
      <w:r>
        <w:t xml:space="preserve">a </w:t>
      </w:r>
      <w:r w:rsidRPr="00637DB5">
        <w:t>30-square-meter pixel burning</w:t>
      </w:r>
      <w:r>
        <w:t xml:space="preserve"> within wildfire behavior models</w:t>
      </w:r>
      <w:r w:rsidRPr="00637DB5">
        <w:t>.</w:t>
      </w:r>
      <w:r w:rsidR="00F175C6">
        <w:t xml:space="preserve"> Pro</w:t>
      </w:r>
      <w:r w:rsidR="00782EE5">
        <w:t>bability is also characterized by the frequency and distribution of ignitions.</w:t>
      </w:r>
    </w:p>
    <w:p w14:paraId="4372A15F" w14:textId="35FCB0E7" w:rsidR="00793C38" w:rsidRPr="00637DB5" w:rsidRDefault="00793C38" w:rsidP="00793C38">
      <w:pPr>
        <w:pStyle w:val="BodyTextIndent"/>
        <w:rPr>
          <w:rFonts w:eastAsia="Arial" w:cs="Arial"/>
          <w:color w:val="000000" w:themeColor="text1"/>
        </w:rPr>
      </w:pPr>
      <w:r w:rsidRPr="00637DB5">
        <w:rPr>
          <w:b/>
          <w:i/>
        </w:rPr>
        <w:t>Intensity</w:t>
      </w:r>
      <w:r w:rsidRPr="00637DB5">
        <w:t xml:space="preserve"> is an expression of the rate of energy release and is </w:t>
      </w:r>
      <w:r>
        <w:t>represented by flame length</w:t>
      </w:r>
      <w:r w:rsidR="008608AE">
        <w:t xml:space="preserve"> in feet</w:t>
      </w:r>
      <w:r>
        <w:t>.</w:t>
      </w:r>
    </w:p>
    <w:p w14:paraId="1FA5A26A" w14:textId="4FA9CC91" w:rsidR="00793C38" w:rsidRPr="00637DB5" w:rsidRDefault="00793C38" w:rsidP="00793C38">
      <w:pPr>
        <w:pStyle w:val="BodyTextIndent"/>
        <w:rPr>
          <w:rFonts w:eastAsia="Arial" w:cs="Arial"/>
          <w:color w:val="000000" w:themeColor="text1"/>
        </w:rPr>
      </w:pPr>
      <w:r w:rsidRPr="00637DB5">
        <w:rPr>
          <w:b/>
          <w:i/>
        </w:rPr>
        <w:t>Exposure</w:t>
      </w:r>
      <w:r w:rsidRPr="00637DB5">
        <w:t xml:space="preserve"> is the proximity of </w:t>
      </w:r>
      <w:r>
        <w:t>assets</w:t>
      </w:r>
      <w:r w:rsidRPr="00637DB5">
        <w:t xml:space="preserve"> to hazards on a landscape (e.g.,</w:t>
      </w:r>
      <w:r>
        <w:t xml:space="preserve"> a substation or aboveground transmission line within </w:t>
      </w:r>
      <w:r w:rsidR="00CE542A">
        <w:t xml:space="preserve">or above </w:t>
      </w:r>
      <w:r w:rsidR="000A09F1">
        <w:t>timber fuels</w:t>
      </w:r>
      <w:r w:rsidR="001F795C">
        <w:t>)</w:t>
      </w:r>
      <w:r w:rsidRPr="00637DB5">
        <w:t>.</w:t>
      </w:r>
    </w:p>
    <w:p w14:paraId="30547B60" w14:textId="77777777" w:rsidR="00793C38" w:rsidRDefault="00793C38" w:rsidP="00793C38">
      <w:pPr>
        <w:pStyle w:val="BodyTextIndent"/>
      </w:pPr>
      <w:r w:rsidRPr="00637DB5">
        <w:rPr>
          <w:b/>
          <w:i/>
        </w:rPr>
        <w:t>Susceptibility</w:t>
      </w:r>
      <w:r w:rsidRPr="00637DB5">
        <w:t xml:space="preserve"> is a measure of how easily an</w:t>
      </w:r>
      <w:r>
        <w:t xml:space="preserve"> asset</w:t>
      </w:r>
      <w:r w:rsidRPr="00637DB5">
        <w:t xml:space="preserve"> is damaged by wildfire. </w:t>
      </w:r>
      <w:r>
        <w:t>Factors influencing susceptibility include construction method, materials, and maintenance.</w:t>
      </w:r>
    </w:p>
    <w:p w14:paraId="0A18B514" w14:textId="434C5C06" w:rsidR="00B539E5" w:rsidRDefault="00B539E5" w:rsidP="00B539E5">
      <w:pPr>
        <w:pStyle w:val="BodyText"/>
      </w:pPr>
      <w:r>
        <w:t xml:space="preserve">The wildfire risk products used in the WMP are sourced from the Wildfire Risk to Communities (WRC) national dataset. WRC </w:t>
      </w:r>
      <w:r w:rsidRPr="00075FEC">
        <w:t xml:space="preserve">was created by the </w:t>
      </w:r>
      <w:r w:rsidR="008B62DF">
        <w:t>USFS</w:t>
      </w:r>
      <w:r w:rsidRPr="00075FEC">
        <w:t xml:space="preserve"> under the direction of Congress in the 2018 Consolidated Appropriations Act (H.R. 1625, Section 210). As wildfires increase in frequency and severity across the country, </w:t>
      </w:r>
      <w:r w:rsidR="00B40B16">
        <w:t>WRC</w:t>
      </w:r>
      <w:r w:rsidRPr="00075FEC">
        <w:t xml:space="preserve"> uses the best available science to not only identify risk but </w:t>
      </w:r>
      <w:r w:rsidR="000E24CE">
        <w:t xml:space="preserve">to </w:t>
      </w:r>
      <w:r w:rsidRPr="00075FEC">
        <w:t>also provide resources for communities to manage and mitigate risk</w:t>
      </w:r>
      <w:r>
        <w:t xml:space="preserve"> (</w:t>
      </w:r>
      <w:r w:rsidR="00351C66">
        <w:t>USFS</w:t>
      </w:r>
      <w:r>
        <w:t xml:space="preserve"> 2024a)</w:t>
      </w:r>
      <w:r w:rsidRPr="00075FEC">
        <w:t>.</w:t>
      </w:r>
    </w:p>
    <w:p w14:paraId="340DD490" w14:textId="24EBDDA0" w:rsidR="00793C38" w:rsidRPr="00680139" w:rsidRDefault="00793C38" w:rsidP="00793C38">
      <w:pPr>
        <w:pStyle w:val="FigureCaption"/>
      </w:pPr>
      <w:bookmarkStart w:id="109" w:name="_Toc190275505"/>
      <w:r w:rsidRPr="00680139">
        <w:t xml:space="preserve">Figure </w:t>
      </w:r>
      <w:r w:rsidR="00B21BB8">
        <w:t>2</w:t>
      </w:r>
      <w:r w:rsidRPr="00680139">
        <w:t xml:space="preserve">. </w:t>
      </w:r>
      <w:r>
        <w:t>The Quantitative Wildfire Risk Assessment Framework.</w:t>
      </w:r>
      <w:bookmarkEnd w:id="109"/>
    </w:p>
    <w:p w14:paraId="09DE7E5B" w14:textId="3E1867C1" w:rsidR="00793C38" w:rsidRDefault="00793C38" w:rsidP="00B539E5">
      <w:pPr>
        <w:pStyle w:val="FigurePlace"/>
        <w:spacing w:after="0"/>
      </w:pPr>
      <w:r>
        <w:rPr>
          <w:noProof/>
        </w:rPr>
        <w:drawing>
          <wp:inline distT="0" distB="0" distL="0" distR="0" wp14:anchorId="5153EA57" wp14:editId="0AFA0480">
            <wp:extent cx="5943600" cy="3361617"/>
            <wp:effectExtent l="0" t="0" r="0" b="0"/>
            <wp:docPr id="667387779" name="Picture 3" descr="P2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387779" name="Picture 3" descr="P288#yIS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3361617"/>
                    </a:xfrm>
                    <a:prstGeom prst="rect">
                      <a:avLst/>
                    </a:prstGeom>
                    <a:noFill/>
                  </pic:spPr>
                </pic:pic>
              </a:graphicData>
            </a:graphic>
          </wp:inline>
        </w:drawing>
      </w:r>
    </w:p>
    <w:p w14:paraId="258079E9" w14:textId="6B2D5758" w:rsidR="00E564AC" w:rsidRDefault="00E564AC" w:rsidP="00D059D4">
      <w:pPr>
        <w:pStyle w:val="TableNote"/>
      </w:pPr>
      <w:r>
        <w:t>D</w:t>
      </w:r>
      <w:r w:rsidRPr="00E564AC">
        <w:t>erived from Scott et al. (2013).</w:t>
      </w:r>
    </w:p>
    <w:p w14:paraId="0701339B" w14:textId="38E0C5EA" w:rsidR="0024751E" w:rsidRDefault="0024751E" w:rsidP="0024751E">
      <w:pPr>
        <w:pStyle w:val="Heading2"/>
      </w:pPr>
      <w:bookmarkStart w:id="110" w:name="_Toc190275576"/>
      <w:bookmarkStart w:id="111" w:name="_Toc16764848"/>
      <w:bookmarkStart w:id="112" w:name="_Toc18050253"/>
      <w:bookmarkStart w:id="113" w:name="_Toc98407433"/>
      <w:r w:rsidRPr="0024751E">
        <w:t>Topography, Vegetation, and Climate</w:t>
      </w:r>
      <w:bookmarkEnd w:id="110"/>
    </w:p>
    <w:p w14:paraId="1399553D" w14:textId="64F16D9A" w:rsidR="0024751E" w:rsidRDefault="0024751E" w:rsidP="00D059D4">
      <w:pPr>
        <w:pStyle w:val="BodyText"/>
      </w:pPr>
      <w:r>
        <w:t>The MSMEC service area is topographically varied, with the Sangre De Cristo Mountains to the west and the flat high plains to the east. The landscape encompasses the transition zone between the Rocky Mountains and the Great Plains, creating unique environmental conditions and access challenges in a range of fire regimes. The region</w:t>
      </w:r>
      <w:r w:rsidR="00405097">
        <w:t>’</w:t>
      </w:r>
      <w:r>
        <w:t>s vegetation includes subalpine coniferous forest and montane coniferous forest at higher elevation</w:t>
      </w:r>
      <w:r w:rsidR="007D5ACE">
        <w:t>s</w:t>
      </w:r>
      <w:r>
        <w:t xml:space="preserve"> that descend into </w:t>
      </w:r>
      <w:r w:rsidR="006D5F33" w:rsidRPr="006D5F33">
        <w:t>piñon</w:t>
      </w:r>
      <w:r w:rsidR="007D5ACE">
        <w:t>-</w:t>
      </w:r>
      <w:r>
        <w:t xml:space="preserve">juniper woodlands, mixed woodlands, shortgrass prairies, and riparian wetlands at lower elevations (New Mexico State University, </w:t>
      </w:r>
      <w:r w:rsidRPr="00C01BAF">
        <w:t>College of Agricultural, Consumer, and Environmental Sciences</w:t>
      </w:r>
      <w:r>
        <w:t xml:space="preserve"> 2011; State of New Mexico 2016).</w:t>
      </w:r>
      <w:r w:rsidR="006B3B31">
        <w:t xml:space="preserve"> </w:t>
      </w:r>
      <w:r>
        <w:t xml:space="preserve">The climate varies slightly across the two primary topographic settings and can be characterized by data capture from </w:t>
      </w:r>
      <w:r w:rsidR="00E263C0">
        <w:rPr>
          <w:rFonts w:ascii="TimesNewRomanPSMT" w:hAnsi="TimesNewRomanPSMT" w:cs="TimesNewRomanPSMT"/>
        </w:rPr>
        <w:t>National Oceanic and Atmospheric Administration</w:t>
      </w:r>
      <w:r w:rsidR="00E263C0">
        <w:t xml:space="preserve"> (</w:t>
      </w:r>
      <w:r>
        <w:t>NOAA</w:t>
      </w:r>
      <w:r w:rsidR="00E263C0">
        <w:t>)</w:t>
      </w:r>
      <w:r>
        <w:t xml:space="preserve"> stations in both the city of Las Vegas, N</w:t>
      </w:r>
      <w:r w:rsidR="00961973">
        <w:t>ew Mexico</w:t>
      </w:r>
      <w:r>
        <w:t xml:space="preserve">, situated at lower elevations, and the Pecos National Monument, situated in the mountains. The average </w:t>
      </w:r>
      <w:r w:rsidRPr="00765CFC">
        <w:t>annual precipitation</w:t>
      </w:r>
      <w:r>
        <w:t xml:space="preserve"> in Las Vegas</w:t>
      </w:r>
      <w:r w:rsidRPr="00765CFC">
        <w:t xml:space="preserve"> is 15.73 inches, with mean temperatures ranging from 46.7°F in January to 83.5°F in July.</w:t>
      </w:r>
      <w:r>
        <w:t xml:space="preserve"> Pecos National Monument experiences an average of </w:t>
      </w:r>
      <w:r w:rsidRPr="00AC48D5">
        <w:t>16.17 inches of annual precipitation, with temperatures ranging from 46.6°F in January to 85.2°F in July</w:t>
      </w:r>
      <w:r>
        <w:t>. In both regions, most precipitation occurs from May to September, during the monsoons (NOAA 2024).</w:t>
      </w:r>
    </w:p>
    <w:p w14:paraId="51945789" w14:textId="7AE747D6" w:rsidR="001F1774" w:rsidRPr="005F784D" w:rsidRDefault="001F1774" w:rsidP="001F1774">
      <w:pPr>
        <w:pStyle w:val="Heading2"/>
      </w:pPr>
      <w:bookmarkStart w:id="114" w:name="_Toc190275577"/>
      <w:r w:rsidRPr="005F784D">
        <w:t>Wildfire History and Outlook</w:t>
      </w:r>
      <w:bookmarkEnd w:id="114"/>
    </w:p>
    <w:p w14:paraId="42EEFDF5" w14:textId="7B1E87E0" w:rsidR="001F1774" w:rsidRDefault="001F1774" w:rsidP="001F1774">
      <w:pPr>
        <w:pStyle w:val="BodyText"/>
      </w:pPr>
      <w:r>
        <w:t>The MSMEC service area encompasses landscapes that experience significant wildfire activity, with notable peak</w:t>
      </w:r>
      <w:r w:rsidR="00BB7B15">
        <w:t>s</w:t>
      </w:r>
      <w:r>
        <w:t xml:space="preserve"> in certain periods</w:t>
      </w:r>
      <w:r w:rsidR="002163B4">
        <w:t xml:space="preserve"> (Figure </w:t>
      </w:r>
      <w:r w:rsidR="000C4ED6">
        <w:t>3</w:t>
      </w:r>
      <w:r w:rsidR="002163B4">
        <w:t>)</w:t>
      </w:r>
      <w:r>
        <w:t xml:space="preserve">. </w:t>
      </w:r>
      <w:r w:rsidR="002239D0">
        <w:t>W</w:t>
      </w:r>
      <w:r w:rsidRPr="001936B0">
        <w:t>ildfires burned over 13,93</w:t>
      </w:r>
      <w:r w:rsidR="00417362">
        <w:t>7</w:t>
      </w:r>
      <w:r w:rsidRPr="001936B0">
        <w:t xml:space="preserve"> acres in </w:t>
      </w:r>
      <w:r w:rsidR="004A6713">
        <w:t xml:space="preserve">1971 and over </w:t>
      </w:r>
      <w:r w:rsidRPr="001936B0">
        <w:t xml:space="preserve">29,461 acres </w:t>
      </w:r>
      <w:r w:rsidR="004A6713">
        <w:t xml:space="preserve">in </w:t>
      </w:r>
      <w:r w:rsidR="002239D0">
        <w:t>2000</w:t>
      </w:r>
      <w:r w:rsidR="000C21E1">
        <w:t xml:space="preserve"> (Table </w:t>
      </w:r>
      <w:r w:rsidR="00A407F5">
        <w:t>3</w:t>
      </w:r>
      <w:r w:rsidR="00B97D93">
        <w:t>)</w:t>
      </w:r>
      <w:r w:rsidRPr="001936B0">
        <w:t>.</w:t>
      </w:r>
      <w:r>
        <w:t xml:space="preserve"> The most devastating year came in 2022, when extreme drought conditions, low snowpack, and high winds led to the worst wildfire season in New Mexico’s recent history. The Hermit’s Peak/Calf Canyon </w:t>
      </w:r>
      <w:r w:rsidR="00B9227D">
        <w:t>F</w:t>
      </w:r>
      <w:r>
        <w:t xml:space="preserve">ire alone burned </w:t>
      </w:r>
      <w:r w:rsidR="00BB6F0D">
        <w:t>nearly</w:t>
      </w:r>
      <w:r w:rsidR="000C1756">
        <w:t xml:space="preserve"> </w:t>
      </w:r>
      <w:r>
        <w:t xml:space="preserve">342,000 acres and </w:t>
      </w:r>
      <w:r w:rsidR="00BB6F0D">
        <w:t xml:space="preserve">more than </w:t>
      </w:r>
      <w:r>
        <w:t>900 structures, becoming the largest wildfire in the state’s history. Small communities were directly hit</w:t>
      </w:r>
      <w:r w:rsidR="00E8597A">
        <w:t>,</w:t>
      </w:r>
      <w:r>
        <w:t xml:space="preserve"> and the surrounding areas, including Las Vegas, felt the significant impact </w:t>
      </w:r>
      <w:r w:rsidR="000C1756">
        <w:t>o</w:t>
      </w:r>
      <w:r>
        <w:t>f the disaster. The situation worsened when monsoon rains followed</w:t>
      </w:r>
      <w:r w:rsidR="000C1756">
        <w:t>,</w:t>
      </w:r>
      <w:r>
        <w:t xml:space="preserve"> causing massive flooding </w:t>
      </w:r>
      <w:r w:rsidR="000C1756">
        <w:t xml:space="preserve">across </w:t>
      </w:r>
      <w:r>
        <w:t>the burn scar (</w:t>
      </w:r>
      <w:r w:rsidR="00457009">
        <w:t xml:space="preserve">Natural Resources Conservation Service </w:t>
      </w:r>
      <w:r>
        <w:t>n.d.)</w:t>
      </w:r>
    </w:p>
    <w:p w14:paraId="65917C04" w14:textId="06FD4A42" w:rsidR="001F1774" w:rsidRDefault="001F1774" w:rsidP="001F1774">
      <w:pPr>
        <w:pStyle w:val="BodyText"/>
      </w:pPr>
      <w:r>
        <w:t xml:space="preserve">Wildfire response and preparedness in the region is characterized by collaboration among local, state, and federal agencies. Fire response agencies in the area have robust systems in place to manage wildfire risks, with fire districts staffed by volunteer firefighters supported by the New Mexico State Forestry Division, providing essential emergency response services and capabilities such as wildland and structural fire prevention, suppression, emergency medical services, hazardous material mitigation, and rural search and rescue. </w:t>
      </w:r>
      <w:r w:rsidRPr="00FE747F">
        <w:t>The New Mexico State Forestry's Las Vegas District and the Santa Fe National Forest Pecos/Las Vegas Ranger District also provide additional fire suppression resources and support</w:t>
      </w:r>
      <w:r>
        <w:t xml:space="preserve"> (Mora County 2019; San Miguel County 2018)</w:t>
      </w:r>
      <w:r w:rsidR="00976FDA">
        <w:t>.</w:t>
      </w:r>
    </w:p>
    <w:p w14:paraId="194F8165" w14:textId="49E6C88C" w:rsidR="001F1774" w:rsidRPr="00CF09D7" w:rsidRDefault="001F1774" w:rsidP="001F1774">
      <w:pPr>
        <w:pStyle w:val="BodyText"/>
      </w:pPr>
      <w:r>
        <w:t xml:space="preserve">New Mexico </w:t>
      </w:r>
      <w:r w:rsidR="00495324" w:rsidRPr="00495324">
        <w:t>has experienced notable shifts in</w:t>
      </w:r>
      <w:r w:rsidR="004A0627">
        <w:t xml:space="preserve"> </w:t>
      </w:r>
      <w:r>
        <w:t xml:space="preserve">temperature and precipitation </w:t>
      </w:r>
      <w:r w:rsidR="00495324">
        <w:t>patterns</w:t>
      </w:r>
      <w:r w:rsidR="003F7C18">
        <w:t xml:space="preserve"> </w:t>
      </w:r>
      <w:r w:rsidR="003F7C18" w:rsidRPr="003F7C18">
        <w:t>over the last century, contributing to increased wildfire risk</w:t>
      </w:r>
      <w:r>
        <w:t xml:space="preserve">. </w:t>
      </w:r>
      <w:r w:rsidR="003F7C18">
        <w:t>Average</w:t>
      </w:r>
      <w:r>
        <w:t xml:space="preserve"> temperatures have </w:t>
      </w:r>
      <w:r w:rsidR="009D3441">
        <w:t xml:space="preserve">risen </w:t>
      </w:r>
      <w:r>
        <w:t xml:space="preserve">by at least </w:t>
      </w:r>
      <w:r w:rsidR="00AD1184">
        <w:t xml:space="preserve">1 </w:t>
      </w:r>
      <w:r>
        <w:t>degree Fahrenheit, leading to earlier snowmelt, more frequent droughts, and drier soils. Thes</w:t>
      </w:r>
      <w:r w:rsidR="00346525">
        <w:t>e</w:t>
      </w:r>
      <w:r>
        <w:t xml:space="preserve"> changes pose a severe threat to the stat</w:t>
      </w:r>
      <w:r w:rsidR="00346525">
        <w:t>e</w:t>
      </w:r>
      <w:r>
        <w:t>’s resources, potentially transforming rangelands into deserts and affecting agriculture, tourism, and livelihoods. The increasing frequency and severity of wildfire</w:t>
      </w:r>
      <w:r w:rsidR="004A0627">
        <w:t>s</w:t>
      </w:r>
      <w:r>
        <w:t xml:space="preserve"> are closely linked to these </w:t>
      </w:r>
      <w:r w:rsidR="00493ADC">
        <w:t xml:space="preserve">changes in </w:t>
      </w:r>
      <w:r>
        <w:t xml:space="preserve">climate. </w:t>
      </w:r>
      <w:r w:rsidR="00C34C72" w:rsidRPr="00C34C72">
        <w:t xml:space="preserve">More frequent and severe wildfires have been observed under these conditions, as extended dry periods and higher temperatures contribute to longer fire seasons, increased fire intensity, and the spread of forest pests. </w:t>
      </w:r>
      <w:r>
        <w:t xml:space="preserve"> This is particularly concerning in fire-prone regions such </w:t>
      </w:r>
      <w:r w:rsidR="00493ADC">
        <w:t>as</w:t>
      </w:r>
      <w:r>
        <w:t xml:space="preserve"> New Mexico’s forests and grasslands, where changing fire regimes threaten both ecosystems and human communities (</w:t>
      </w:r>
      <w:r w:rsidRPr="0024659F">
        <w:t>Liu et al.</w:t>
      </w:r>
      <w:r>
        <w:t xml:space="preserve"> 2010</w:t>
      </w:r>
      <w:r w:rsidR="004D4043">
        <w:t>; U.S. Environmental Protection Agency</w:t>
      </w:r>
      <w:r w:rsidR="00D10CED">
        <w:t xml:space="preserve"> 2016</w:t>
      </w:r>
      <w:r>
        <w:t>).</w:t>
      </w:r>
    </w:p>
    <w:p w14:paraId="0C3DFB09" w14:textId="183DA2E5" w:rsidR="000F62B8" w:rsidRDefault="00CD6452" w:rsidP="005F280A">
      <w:pPr>
        <w:pStyle w:val="TableTitle"/>
      </w:pPr>
      <w:bookmarkStart w:id="115" w:name="_Toc190275630"/>
      <w:r>
        <w:t xml:space="preserve">Table </w:t>
      </w:r>
      <w:r w:rsidR="00AD4DD7">
        <w:t>3</w:t>
      </w:r>
      <w:r>
        <w:t xml:space="preserve">. Acres Burned in the MSMEC </w:t>
      </w:r>
      <w:r w:rsidR="0017019E">
        <w:t>S</w:t>
      </w:r>
      <w:r>
        <w:t xml:space="preserve">ervice </w:t>
      </w:r>
      <w:r w:rsidR="0017019E">
        <w:t>A</w:t>
      </w:r>
      <w:r>
        <w:t xml:space="preserve">rea by </w:t>
      </w:r>
      <w:r w:rsidR="0017019E">
        <w:t>Y</w:t>
      </w:r>
      <w:r>
        <w:t>ear since 1970.</w:t>
      </w:r>
      <w:bookmarkEnd w:id="115"/>
    </w:p>
    <w:tbl>
      <w:tblPr>
        <w:tblStyle w:val="PlainTable2"/>
        <w:tblW w:w="9360" w:type="dxa"/>
        <w:tblBorders>
          <w:top w:val="single" w:sz="4" w:space="0" w:color="auto"/>
          <w:bottom w:val="single" w:sz="4" w:space="0" w:color="auto"/>
          <w:insideH w:val="single" w:sz="4" w:space="0" w:color="auto"/>
        </w:tblBorders>
        <w:tblCellMar>
          <w:left w:w="58" w:type="dxa"/>
          <w:right w:w="58" w:type="dxa"/>
        </w:tblCellMar>
        <w:tblLook w:val="04A0" w:firstRow="1" w:lastRow="0" w:firstColumn="1" w:lastColumn="0" w:noHBand="0" w:noVBand="1"/>
      </w:tblPr>
      <w:tblGrid>
        <w:gridCol w:w="810"/>
        <w:gridCol w:w="1531"/>
        <w:gridCol w:w="899"/>
        <w:gridCol w:w="1441"/>
        <w:gridCol w:w="899"/>
        <w:gridCol w:w="1440"/>
        <w:gridCol w:w="900"/>
        <w:gridCol w:w="1440"/>
      </w:tblGrid>
      <w:tr w:rsidR="00511157" w14:paraId="1BE0B980" w14:textId="22522312" w:rsidTr="00063356">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810" w:type="dxa"/>
            <w:tcBorders>
              <w:top w:val="single" w:sz="4" w:space="0" w:color="auto"/>
              <w:left w:val="single" w:sz="4" w:space="0" w:color="auto"/>
            </w:tcBorders>
            <w:shd w:val="clear" w:color="auto" w:fill="194C66" w:themeFill="accent2"/>
            <w:vAlign w:val="center"/>
          </w:tcPr>
          <w:p w14:paraId="77CC2ECF" w14:textId="29D079A2" w:rsidR="00D42521" w:rsidRPr="00D059D4" w:rsidRDefault="00D42521" w:rsidP="00D059D4">
            <w:pPr>
              <w:pStyle w:val="TableHeading"/>
              <w:rPr>
                <w:b/>
              </w:rPr>
            </w:pPr>
            <w:r w:rsidRPr="00D059D4">
              <w:rPr>
                <w:b/>
              </w:rPr>
              <w:t>Year</w:t>
            </w:r>
          </w:p>
        </w:tc>
        <w:tc>
          <w:tcPr>
            <w:tcW w:w="1531" w:type="dxa"/>
            <w:tcBorders>
              <w:top w:val="single" w:sz="4" w:space="0" w:color="auto"/>
              <w:right w:val="single" w:sz="4" w:space="0" w:color="auto"/>
            </w:tcBorders>
            <w:shd w:val="clear" w:color="auto" w:fill="194C66" w:themeFill="accent2"/>
            <w:vAlign w:val="center"/>
          </w:tcPr>
          <w:p w14:paraId="6F2CA140" w14:textId="0A554FC4" w:rsidR="00D42521" w:rsidRPr="00D059D4" w:rsidRDefault="00D42521" w:rsidP="00D059D4">
            <w:pPr>
              <w:pStyle w:val="TableHeadingCentered"/>
              <w:cnfStyle w:val="100000000000" w:firstRow="1" w:lastRow="0" w:firstColumn="0" w:lastColumn="0" w:oddVBand="0" w:evenVBand="0" w:oddHBand="0" w:evenHBand="0" w:firstRowFirstColumn="0" w:firstRowLastColumn="0" w:lastRowFirstColumn="0" w:lastRowLastColumn="0"/>
              <w:rPr>
                <w:b/>
              </w:rPr>
            </w:pPr>
            <w:r w:rsidRPr="00D059D4">
              <w:rPr>
                <w:b/>
              </w:rPr>
              <w:t xml:space="preserve">Acres Burned within </w:t>
            </w:r>
            <w:r w:rsidR="00B539E5">
              <w:rPr>
                <w:b/>
                <w:bCs/>
              </w:rPr>
              <w:br/>
            </w:r>
            <w:r w:rsidRPr="00D059D4">
              <w:rPr>
                <w:b/>
              </w:rPr>
              <w:t>Service Area</w:t>
            </w:r>
          </w:p>
        </w:tc>
        <w:tc>
          <w:tcPr>
            <w:tcW w:w="899" w:type="dxa"/>
            <w:tcBorders>
              <w:top w:val="single" w:sz="4" w:space="0" w:color="auto"/>
              <w:left w:val="single" w:sz="4" w:space="0" w:color="auto"/>
            </w:tcBorders>
            <w:shd w:val="clear" w:color="auto" w:fill="194C66" w:themeFill="accent2"/>
            <w:vAlign w:val="center"/>
          </w:tcPr>
          <w:p w14:paraId="1E32FD60" w14:textId="2C56D7C4" w:rsidR="00D42521" w:rsidRPr="00D059D4" w:rsidRDefault="00D42521" w:rsidP="00D059D4">
            <w:pPr>
              <w:pStyle w:val="TableHeading"/>
              <w:cnfStyle w:val="100000000000" w:firstRow="1" w:lastRow="0" w:firstColumn="0" w:lastColumn="0" w:oddVBand="0" w:evenVBand="0" w:oddHBand="0" w:evenHBand="0" w:firstRowFirstColumn="0" w:firstRowLastColumn="0" w:lastRowFirstColumn="0" w:lastRowLastColumn="0"/>
              <w:rPr>
                <w:b/>
              </w:rPr>
            </w:pPr>
            <w:r w:rsidRPr="00D059D4">
              <w:rPr>
                <w:b/>
              </w:rPr>
              <w:t>Year</w:t>
            </w:r>
          </w:p>
        </w:tc>
        <w:tc>
          <w:tcPr>
            <w:tcW w:w="1441" w:type="dxa"/>
            <w:tcBorders>
              <w:top w:val="single" w:sz="4" w:space="0" w:color="auto"/>
              <w:right w:val="single" w:sz="4" w:space="0" w:color="auto"/>
            </w:tcBorders>
            <w:shd w:val="clear" w:color="auto" w:fill="194C66" w:themeFill="accent2"/>
            <w:vAlign w:val="center"/>
          </w:tcPr>
          <w:p w14:paraId="252F1FB9" w14:textId="05E1D32B" w:rsidR="00D42521" w:rsidRPr="00D059D4" w:rsidRDefault="00D42521" w:rsidP="00D059D4">
            <w:pPr>
              <w:pStyle w:val="TableHeadingCentered"/>
              <w:cnfStyle w:val="100000000000" w:firstRow="1" w:lastRow="0" w:firstColumn="0" w:lastColumn="0" w:oddVBand="0" w:evenVBand="0" w:oddHBand="0" w:evenHBand="0" w:firstRowFirstColumn="0" w:firstRowLastColumn="0" w:lastRowFirstColumn="0" w:lastRowLastColumn="0"/>
              <w:rPr>
                <w:b/>
              </w:rPr>
            </w:pPr>
            <w:r w:rsidRPr="00D059D4">
              <w:rPr>
                <w:b/>
              </w:rPr>
              <w:t xml:space="preserve">Acres Burned within </w:t>
            </w:r>
            <w:r w:rsidR="00B539E5">
              <w:rPr>
                <w:b/>
                <w:bCs/>
              </w:rPr>
              <w:br/>
            </w:r>
            <w:r w:rsidRPr="00D059D4">
              <w:rPr>
                <w:b/>
              </w:rPr>
              <w:t>Service Area</w:t>
            </w:r>
          </w:p>
        </w:tc>
        <w:tc>
          <w:tcPr>
            <w:tcW w:w="899" w:type="dxa"/>
            <w:tcBorders>
              <w:top w:val="single" w:sz="4" w:space="0" w:color="auto"/>
              <w:left w:val="single" w:sz="4" w:space="0" w:color="auto"/>
              <w:right w:val="nil"/>
            </w:tcBorders>
            <w:shd w:val="clear" w:color="auto" w:fill="194C66" w:themeFill="accent2"/>
            <w:vAlign w:val="center"/>
          </w:tcPr>
          <w:p w14:paraId="18CBA73D" w14:textId="1A96A7BE" w:rsidR="00D42521" w:rsidRPr="00D059D4" w:rsidRDefault="00D42521" w:rsidP="00D059D4">
            <w:pPr>
              <w:pStyle w:val="TableHeading"/>
              <w:cnfStyle w:val="100000000000" w:firstRow="1" w:lastRow="0" w:firstColumn="0" w:lastColumn="0" w:oddVBand="0" w:evenVBand="0" w:oddHBand="0" w:evenHBand="0" w:firstRowFirstColumn="0" w:firstRowLastColumn="0" w:lastRowFirstColumn="0" w:lastRowLastColumn="0"/>
              <w:rPr>
                <w:b/>
              </w:rPr>
            </w:pPr>
            <w:r w:rsidRPr="00D059D4">
              <w:rPr>
                <w:b/>
              </w:rPr>
              <w:t>Year</w:t>
            </w:r>
          </w:p>
        </w:tc>
        <w:tc>
          <w:tcPr>
            <w:tcW w:w="1440" w:type="dxa"/>
            <w:tcBorders>
              <w:top w:val="single" w:sz="4" w:space="0" w:color="auto"/>
              <w:left w:val="nil"/>
              <w:right w:val="single" w:sz="4" w:space="0" w:color="auto"/>
            </w:tcBorders>
            <w:shd w:val="clear" w:color="auto" w:fill="194C66" w:themeFill="accent2"/>
            <w:vAlign w:val="center"/>
          </w:tcPr>
          <w:p w14:paraId="13F3B876" w14:textId="436EDE9B" w:rsidR="00D42521" w:rsidRPr="00D059D4" w:rsidRDefault="00D42521" w:rsidP="00D059D4">
            <w:pPr>
              <w:pStyle w:val="TableHeadingCentered"/>
              <w:cnfStyle w:val="100000000000" w:firstRow="1" w:lastRow="0" w:firstColumn="0" w:lastColumn="0" w:oddVBand="0" w:evenVBand="0" w:oddHBand="0" w:evenHBand="0" w:firstRowFirstColumn="0" w:firstRowLastColumn="0" w:lastRowFirstColumn="0" w:lastRowLastColumn="0"/>
              <w:rPr>
                <w:b/>
              </w:rPr>
            </w:pPr>
            <w:r w:rsidRPr="00D059D4">
              <w:rPr>
                <w:b/>
              </w:rPr>
              <w:t xml:space="preserve">Acres Burned within </w:t>
            </w:r>
            <w:r w:rsidR="00B539E5">
              <w:rPr>
                <w:b/>
                <w:bCs/>
              </w:rPr>
              <w:br/>
            </w:r>
            <w:r w:rsidRPr="00D059D4">
              <w:rPr>
                <w:b/>
              </w:rPr>
              <w:t>Service Area</w:t>
            </w:r>
          </w:p>
        </w:tc>
        <w:tc>
          <w:tcPr>
            <w:tcW w:w="900" w:type="dxa"/>
            <w:tcBorders>
              <w:top w:val="single" w:sz="4" w:space="0" w:color="auto"/>
              <w:left w:val="single" w:sz="4" w:space="0" w:color="auto"/>
            </w:tcBorders>
            <w:shd w:val="clear" w:color="auto" w:fill="194C66" w:themeFill="accent2"/>
            <w:vAlign w:val="center"/>
          </w:tcPr>
          <w:p w14:paraId="7A62892A" w14:textId="7E8CBDD2" w:rsidR="00D42521" w:rsidRPr="00D059D4" w:rsidRDefault="00D42521" w:rsidP="00D059D4">
            <w:pPr>
              <w:pStyle w:val="TableHeading"/>
              <w:cnfStyle w:val="100000000000" w:firstRow="1" w:lastRow="0" w:firstColumn="0" w:lastColumn="0" w:oddVBand="0" w:evenVBand="0" w:oddHBand="0" w:evenHBand="0" w:firstRowFirstColumn="0" w:firstRowLastColumn="0" w:lastRowFirstColumn="0" w:lastRowLastColumn="0"/>
              <w:rPr>
                <w:b/>
              </w:rPr>
            </w:pPr>
            <w:r w:rsidRPr="00D059D4">
              <w:rPr>
                <w:b/>
              </w:rPr>
              <w:t>Year</w:t>
            </w:r>
          </w:p>
        </w:tc>
        <w:tc>
          <w:tcPr>
            <w:tcW w:w="1440" w:type="dxa"/>
            <w:tcBorders>
              <w:top w:val="single" w:sz="4" w:space="0" w:color="auto"/>
              <w:right w:val="single" w:sz="4" w:space="0" w:color="auto"/>
            </w:tcBorders>
            <w:shd w:val="clear" w:color="auto" w:fill="194C66" w:themeFill="accent2"/>
            <w:vAlign w:val="center"/>
          </w:tcPr>
          <w:p w14:paraId="44182256" w14:textId="0F5EACD0" w:rsidR="00D42521" w:rsidRPr="00D059D4" w:rsidRDefault="00D42521" w:rsidP="00D059D4">
            <w:pPr>
              <w:pStyle w:val="TableHeadingCentered"/>
              <w:cnfStyle w:val="100000000000" w:firstRow="1" w:lastRow="0" w:firstColumn="0" w:lastColumn="0" w:oddVBand="0" w:evenVBand="0" w:oddHBand="0" w:evenHBand="0" w:firstRowFirstColumn="0" w:firstRowLastColumn="0" w:lastRowFirstColumn="0" w:lastRowLastColumn="0"/>
              <w:rPr>
                <w:b/>
              </w:rPr>
            </w:pPr>
            <w:r w:rsidRPr="00D059D4">
              <w:rPr>
                <w:b/>
              </w:rPr>
              <w:t xml:space="preserve">Acres Burned within </w:t>
            </w:r>
            <w:r w:rsidR="00B539E5">
              <w:rPr>
                <w:b/>
                <w:bCs/>
              </w:rPr>
              <w:br/>
            </w:r>
            <w:r w:rsidRPr="00D059D4">
              <w:rPr>
                <w:b/>
              </w:rPr>
              <w:t>Service Area</w:t>
            </w:r>
          </w:p>
        </w:tc>
      </w:tr>
      <w:tr w:rsidR="00EB193D" w14:paraId="11A95AC3" w14:textId="05C72B14" w:rsidTr="00FF738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810" w:type="dxa"/>
            <w:tcBorders>
              <w:left w:val="single" w:sz="4" w:space="0" w:color="auto"/>
            </w:tcBorders>
          </w:tcPr>
          <w:p w14:paraId="17392D4F" w14:textId="393FE093" w:rsidR="00EB193D" w:rsidRPr="00D059D4" w:rsidRDefault="00EB193D" w:rsidP="00EB193D">
            <w:pPr>
              <w:pStyle w:val="TableTextLeft"/>
              <w:rPr>
                <w:rFonts w:cs="Arial"/>
                <w:szCs w:val="16"/>
              </w:rPr>
            </w:pPr>
            <w:r w:rsidRPr="00D059D4">
              <w:rPr>
                <w:rFonts w:cs="Arial"/>
                <w:color w:val="000000"/>
                <w:szCs w:val="16"/>
              </w:rPr>
              <w:t>1970</w:t>
            </w:r>
          </w:p>
        </w:tc>
        <w:tc>
          <w:tcPr>
            <w:tcW w:w="1531" w:type="dxa"/>
            <w:tcBorders>
              <w:right w:val="single" w:sz="4" w:space="0" w:color="auto"/>
            </w:tcBorders>
          </w:tcPr>
          <w:p w14:paraId="078BDFF5" w14:textId="1561BE9C" w:rsidR="00EB193D" w:rsidRPr="00D059D4" w:rsidRDefault="00EB193D" w:rsidP="00D059D4">
            <w:pPr>
              <w:pStyle w:val="TableTextLeft"/>
              <w:jc w:val="center"/>
              <w:cnfStyle w:val="000000100000" w:firstRow="0" w:lastRow="0" w:firstColumn="0" w:lastColumn="0" w:oddVBand="0" w:evenVBand="0" w:oddHBand="1" w:evenHBand="0" w:firstRowFirstColumn="0" w:firstRowLastColumn="0" w:lastRowFirstColumn="0" w:lastRowLastColumn="0"/>
              <w:rPr>
                <w:rFonts w:cs="Arial"/>
                <w:szCs w:val="16"/>
              </w:rPr>
            </w:pPr>
            <w:r w:rsidRPr="00D059D4">
              <w:rPr>
                <w:rFonts w:cs="Arial"/>
                <w:color w:val="000000"/>
                <w:szCs w:val="16"/>
              </w:rPr>
              <w:t>35</w:t>
            </w:r>
          </w:p>
        </w:tc>
        <w:tc>
          <w:tcPr>
            <w:tcW w:w="899" w:type="dxa"/>
            <w:tcBorders>
              <w:left w:val="single" w:sz="4" w:space="0" w:color="auto"/>
            </w:tcBorders>
          </w:tcPr>
          <w:p w14:paraId="1C1B6C95" w14:textId="086F4013" w:rsidR="00EB193D" w:rsidRPr="00D059D4" w:rsidRDefault="00EB193D" w:rsidP="00EB193D">
            <w:pPr>
              <w:pStyle w:val="TableTextLeft"/>
              <w:cnfStyle w:val="000000100000" w:firstRow="0" w:lastRow="0" w:firstColumn="0" w:lastColumn="0" w:oddVBand="0" w:evenVBand="0" w:oddHBand="1" w:evenHBand="0" w:firstRowFirstColumn="0" w:firstRowLastColumn="0" w:lastRowFirstColumn="0" w:lastRowLastColumn="0"/>
              <w:rPr>
                <w:rFonts w:cs="Arial"/>
                <w:b/>
                <w:szCs w:val="16"/>
              </w:rPr>
            </w:pPr>
            <w:r w:rsidRPr="00D059D4">
              <w:rPr>
                <w:rFonts w:cs="Arial"/>
                <w:b/>
                <w:color w:val="000000"/>
                <w:szCs w:val="16"/>
              </w:rPr>
              <w:t>1990</w:t>
            </w:r>
          </w:p>
        </w:tc>
        <w:tc>
          <w:tcPr>
            <w:tcW w:w="1441" w:type="dxa"/>
            <w:tcBorders>
              <w:right w:val="single" w:sz="4" w:space="0" w:color="auto"/>
            </w:tcBorders>
          </w:tcPr>
          <w:p w14:paraId="63215AE8" w14:textId="2534A4EA" w:rsidR="00EB193D" w:rsidRPr="00D059D4" w:rsidRDefault="00EB193D" w:rsidP="00D059D4">
            <w:pPr>
              <w:pStyle w:val="TableTextLeft"/>
              <w:jc w:val="center"/>
              <w:cnfStyle w:val="000000100000" w:firstRow="0" w:lastRow="0" w:firstColumn="0" w:lastColumn="0" w:oddVBand="0" w:evenVBand="0" w:oddHBand="1" w:evenHBand="0" w:firstRowFirstColumn="0" w:firstRowLastColumn="0" w:lastRowFirstColumn="0" w:lastRowLastColumn="0"/>
              <w:rPr>
                <w:rFonts w:cs="Arial"/>
                <w:szCs w:val="16"/>
              </w:rPr>
            </w:pPr>
            <w:r w:rsidRPr="00D059D4">
              <w:rPr>
                <w:rFonts w:cs="Arial"/>
                <w:color w:val="000000"/>
                <w:szCs w:val="16"/>
              </w:rPr>
              <w:t>214</w:t>
            </w:r>
          </w:p>
        </w:tc>
        <w:tc>
          <w:tcPr>
            <w:tcW w:w="899" w:type="dxa"/>
            <w:tcBorders>
              <w:left w:val="single" w:sz="4" w:space="0" w:color="auto"/>
              <w:right w:val="nil"/>
            </w:tcBorders>
          </w:tcPr>
          <w:p w14:paraId="33AB2672" w14:textId="7848D1AA" w:rsidR="00EB193D" w:rsidRPr="00D059D4" w:rsidRDefault="00EB193D" w:rsidP="00EB193D">
            <w:pPr>
              <w:pStyle w:val="TableTextLeft"/>
              <w:cnfStyle w:val="000000100000" w:firstRow="0" w:lastRow="0" w:firstColumn="0" w:lastColumn="0" w:oddVBand="0" w:evenVBand="0" w:oddHBand="1" w:evenHBand="0" w:firstRowFirstColumn="0" w:firstRowLastColumn="0" w:lastRowFirstColumn="0" w:lastRowLastColumn="0"/>
              <w:rPr>
                <w:rFonts w:cs="Arial"/>
                <w:b/>
                <w:color w:val="000000"/>
                <w:szCs w:val="16"/>
              </w:rPr>
            </w:pPr>
            <w:r w:rsidRPr="00D059D4">
              <w:rPr>
                <w:rFonts w:cs="Arial"/>
                <w:b/>
                <w:color w:val="000000"/>
                <w:szCs w:val="16"/>
              </w:rPr>
              <w:t>2003</w:t>
            </w:r>
          </w:p>
        </w:tc>
        <w:tc>
          <w:tcPr>
            <w:tcW w:w="1440" w:type="dxa"/>
            <w:tcBorders>
              <w:left w:val="nil"/>
              <w:right w:val="single" w:sz="4" w:space="0" w:color="auto"/>
            </w:tcBorders>
          </w:tcPr>
          <w:p w14:paraId="04744D7F" w14:textId="7D385761" w:rsidR="00EB193D" w:rsidRPr="00D059D4" w:rsidRDefault="00EB193D" w:rsidP="00D059D4">
            <w:pPr>
              <w:pStyle w:val="TableTextLeft"/>
              <w:jc w:val="center"/>
              <w:cnfStyle w:val="000000100000" w:firstRow="0" w:lastRow="0" w:firstColumn="0" w:lastColumn="0" w:oddVBand="0" w:evenVBand="0" w:oddHBand="1" w:evenHBand="0" w:firstRowFirstColumn="0" w:firstRowLastColumn="0" w:lastRowFirstColumn="0" w:lastRowLastColumn="0"/>
              <w:rPr>
                <w:rFonts w:cs="Arial"/>
                <w:color w:val="000000"/>
                <w:szCs w:val="16"/>
              </w:rPr>
            </w:pPr>
            <w:r w:rsidRPr="00D059D4">
              <w:rPr>
                <w:rFonts w:cs="Arial"/>
                <w:color w:val="000000"/>
                <w:szCs w:val="16"/>
              </w:rPr>
              <w:t>359</w:t>
            </w:r>
          </w:p>
        </w:tc>
        <w:tc>
          <w:tcPr>
            <w:tcW w:w="900" w:type="dxa"/>
            <w:tcBorders>
              <w:left w:val="single" w:sz="4" w:space="0" w:color="auto"/>
            </w:tcBorders>
          </w:tcPr>
          <w:p w14:paraId="6C172974" w14:textId="599A923C" w:rsidR="00EB193D" w:rsidRPr="00D059D4" w:rsidRDefault="00EB193D" w:rsidP="00EB193D">
            <w:pPr>
              <w:pStyle w:val="TableTextLeft"/>
              <w:cnfStyle w:val="000000100000" w:firstRow="0" w:lastRow="0" w:firstColumn="0" w:lastColumn="0" w:oddVBand="0" w:evenVBand="0" w:oddHBand="1" w:evenHBand="0" w:firstRowFirstColumn="0" w:firstRowLastColumn="0" w:lastRowFirstColumn="0" w:lastRowLastColumn="0"/>
              <w:rPr>
                <w:rFonts w:cs="Arial"/>
                <w:b/>
                <w:color w:val="000000"/>
                <w:szCs w:val="16"/>
              </w:rPr>
            </w:pPr>
            <w:r w:rsidRPr="00D059D4">
              <w:rPr>
                <w:rFonts w:cs="Arial"/>
                <w:b/>
                <w:color w:val="000000"/>
                <w:szCs w:val="16"/>
              </w:rPr>
              <w:t>2016</w:t>
            </w:r>
          </w:p>
        </w:tc>
        <w:tc>
          <w:tcPr>
            <w:tcW w:w="1440" w:type="dxa"/>
            <w:tcBorders>
              <w:right w:val="single" w:sz="4" w:space="0" w:color="auto"/>
            </w:tcBorders>
          </w:tcPr>
          <w:p w14:paraId="44CC562A" w14:textId="23F00DF6" w:rsidR="00EB193D" w:rsidRPr="00D059D4" w:rsidRDefault="00EB193D" w:rsidP="00D059D4">
            <w:pPr>
              <w:pStyle w:val="TableTextLeft"/>
              <w:jc w:val="center"/>
              <w:cnfStyle w:val="000000100000" w:firstRow="0" w:lastRow="0" w:firstColumn="0" w:lastColumn="0" w:oddVBand="0" w:evenVBand="0" w:oddHBand="1" w:evenHBand="0" w:firstRowFirstColumn="0" w:firstRowLastColumn="0" w:lastRowFirstColumn="0" w:lastRowLastColumn="0"/>
              <w:rPr>
                <w:rFonts w:cs="Arial"/>
                <w:color w:val="000000"/>
                <w:szCs w:val="16"/>
              </w:rPr>
            </w:pPr>
            <w:r w:rsidRPr="00D059D4">
              <w:rPr>
                <w:rFonts w:cs="Arial"/>
                <w:color w:val="000000"/>
                <w:szCs w:val="16"/>
              </w:rPr>
              <w:t>304</w:t>
            </w:r>
          </w:p>
        </w:tc>
      </w:tr>
      <w:tr w:rsidR="00EB193D" w14:paraId="0ABD026C" w14:textId="5837C046" w:rsidTr="00FF7386">
        <w:trPr>
          <w:cantSplit/>
        </w:trPr>
        <w:tc>
          <w:tcPr>
            <w:cnfStyle w:val="001000000000" w:firstRow="0" w:lastRow="0" w:firstColumn="1" w:lastColumn="0" w:oddVBand="0" w:evenVBand="0" w:oddHBand="0" w:evenHBand="0" w:firstRowFirstColumn="0" w:firstRowLastColumn="0" w:lastRowFirstColumn="0" w:lastRowLastColumn="0"/>
            <w:tcW w:w="810" w:type="dxa"/>
            <w:tcBorders>
              <w:left w:val="single" w:sz="4" w:space="0" w:color="auto"/>
            </w:tcBorders>
          </w:tcPr>
          <w:p w14:paraId="290BB492" w14:textId="62973241" w:rsidR="00EB193D" w:rsidRPr="00D059D4" w:rsidRDefault="00EB193D" w:rsidP="00EB193D">
            <w:pPr>
              <w:pStyle w:val="TableTextLeft"/>
              <w:rPr>
                <w:rFonts w:cs="Arial"/>
                <w:szCs w:val="16"/>
              </w:rPr>
            </w:pPr>
            <w:r w:rsidRPr="00D059D4">
              <w:rPr>
                <w:rFonts w:cs="Arial"/>
                <w:color w:val="000000"/>
                <w:szCs w:val="16"/>
              </w:rPr>
              <w:t>1971</w:t>
            </w:r>
          </w:p>
        </w:tc>
        <w:tc>
          <w:tcPr>
            <w:tcW w:w="1531" w:type="dxa"/>
            <w:tcBorders>
              <w:right w:val="single" w:sz="4" w:space="0" w:color="auto"/>
            </w:tcBorders>
          </w:tcPr>
          <w:p w14:paraId="411B14B0" w14:textId="61DA2DDA" w:rsidR="00EB193D" w:rsidRPr="00D059D4" w:rsidRDefault="00EB193D" w:rsidP="00D059D4">
            <w:pPr>
              <w:pStyle w:val="TableTextLeft"/>
              <w:jc w:val="center"/>
              <w:cnfStyle w:val="000000000000" w:firstRow="0" w:lastRow="0" w:firstColumn="0" w:lastColumn="0" w:oddVBand="0" w:evenVBand="0" w:oddHBand="0" w:evenHBand="0" w:firstRowFirstColumn="0" w:firstRowLastColumn="0" w:lastRowFirstColumn="0" w:lastRowLastColumn="0"/>
              <w:rPr>
                <w:rFonts w:cs="Arial"/>
                <w:szCs w:val="16"/>
              </w:rPr>
            </w:pPr>
            <w:r w:rsidRPr="00D059D4">
              <w:rPr>
                <w:rFonts w:cs="Arial"/>
                <w:color w:val="000000"/>
                <w:szCs w:val="16"/>
              </w:rPr>
              <w:t>13,937</w:t>
            </w:r>
          </w:p>
        </w:tc>
        <w:tc>
          <w:tcPr>
            <w:tcW w:w="899" w:type="dxa"/>
            <w:tcBorders>
              <w:left w:val="single" w:sz="4" w:space="0" w:color="auto"/>
            </w:tcBorders>
          </w:tcPr>
          <w:p w14:paraId="46F58100" w14:textId="40C36FAB" w:rsidR="00EB193D" w:rsidRPr="00D059D4" w:rsidRDefault="00EB193D" w:rsidP="00EB193D">
            <w:pPr>
              <w:pStyle w:val="TableTextLeft"/>
              <w:cnfStyle w:val="000000000000" w:firstRow="0" w:lastRow="0" w:firstColumn="0" w:lastColumn="0" w:oddVBand="0" w:evenVBand="0" w:oddHBand="0" w:evenHBand="0" w:firstRowFirstColumn="0" w:firstRowLastColumn="0" w:lastRowFirstColumn="0" w:lastRowLastColumn="0"/>
              <w:rPr>
                <w:rFonts w:cs="Arial"/>
                <w:b/>
                <w:szCs w:val="16"/>
              </w:rPr>
            </w:pPr>
            <w:r w:rsidRPr="00D059D4">
              <w:rPr>
                <w:rFonts w:cs="Arial"/>
                <w:b/>
                <w:color w:val="000000"/>
                <w:szCs w:val="16"/>
              </w:rPr>
              <w:t>1992</w:t>
            </w:r>
          </w:p>
        </w:tc>
        <w:tc>
          <w:tcPr>
            <w:tcW w:w="1441" w:type="dxa"/>
            <w:tcBorders>
              <w:right w:val="single" w:sz="4" w:space="0" w:color="auto"/>
            </w:tcBorders>
          </w:tcPr>
          <w:p w14:paraId="5362A767" w14:textId="6FA7745B" w:rsidR="00EB193D" w:rsidRPr="00D059D4" w:rsidRDefault="00EB193D" w:rsidP="00D059D4">
            <w:pPr>
              <w:pStyle w:val="TableTextLeft"/>
              <w:jc w:val="center"/>
              <w:cnfStyle w:val="000000000000" w:firstRow="0" w:lastRow="0" w:firstColumn="0" w:lastColumn="0" w:oddVBand="0" w:evenVBand="0" w:oddHBand="0" w:evenHBand="0" w:firstRowFirstColumn="0" w:firstRowLastColumn="0" w:lastRowFirstColumn="0" w:lastRowLastColumn="0"/>
              <w:rPr>
                <w:rFonts w:cs="Arial"/>
                <w:szCs w:val="16"/>
              </w:rPr>
            </w:pPr>
            <w:r w:rsidRPr="00D059D4">
              <w:rPr>
                <w:rFonts w:cs="Arial"/>
                <w:color w:val="000000"/>
                <w:szCs w:val="16"/>
              </w:rPr>
              <w:t>50</w:t>
            </w:r>
          </w:p>
        </w:tc>
        <w:tc>
          <w:tcPr>
            <w:tcW w:w="899" w:type="dxa"/>
            <w:tcBorders>
              <w:left w:val="single" w:sz="4" w:space="0" w:color="auto"/>
              <w:right w:val="nil"/>
            </w:tcBorders>
          </w:tcPr>
          <w:p w14:paraId="44A2BEB3" w14:textId="5197B1BC" w:rsidR="00EB193D" w:rsidRPr="00D059D4" w:rsidRDefault="00EB193D" w:rsidP="00EB193D">
            <w:pPr>
              <w:pStyle w:val="TableTextLeft"/>
              <w:cnfStyle w:val="000000000000" w:firstRow="0" w:lastRow="0" w:firstColumn="0" w:lastColumn="0" w:oddVBand="0" w:evenVBand="0" w:oddHBand="0" w:evenHBand="0" w:firstRowFirstColumn="0" w:firstRowLastColumn="0" w:lastRowFirstColumn="0" w:lastRowLastColumn="0"/>
              <w:rPr>
                <w:rFonts w:cs="Arial"/>
                <w:b/>
                <w:color w:val="000000"/>
                <w:szCs w:val="16"/>
              </w:rPr>
            </w:pPr>
            <w:r w:rsidRPr="00D059D4">
              <w:rPr>
                <w:rFonts w:cs="Arial"/>
                <w:b/>
                <w:color w:val="000000"/>
                <w:szCs w:val="16"/>
              </w:rPr>
              <w:t>2007</w:t>
            </w:r>
          </w:p>
        </w:tc>
        <w:tc>
          <w:tcPr>
            <w:tcW w:w="1440" w:type="dxa"/>
            <w:tcBorders>
              <w:left w:val="nil"/>
              <w:right w:val="single" w:sz="4" w:space="0" w:color="auto"/>
            </w:tcBorders>
          </w:tcPr>
          <w:p w14:paraId="3BC3EA43" w14:textId="757D0DCF" w:rsidR="00EB193D" w:rsidRPr="00D059D4" w:rsidRDefault="00EB193D" w:rsidP="00D059D4">
            <w:pPr>
              <w:pStyle w:val="TableTextLeft"/>
              <w:jc w:val="center"/>
              <w:cnfStyle w:val="000000000000" w:firstRow="0" w:lastRow="0" w:firstColumn="0" w:lastColumn="0" w:oddVBand="0" w:evenVBand="0" w:oddHBand="0" w:evenHBand="0" w:firstRowFirstColumn="0" w:firstRowLastColumn="0" w:lastRowFirstColumn="0" w:lastRowLastColumn="0"/>
              <w:rPr>
                <w:rFonts w:cs="Arial"/>
                <w:color w:val="000000"/>
                <w:szCs w:val="16"/>
              </w:rPr>
            </w:pPr>
            <w:r w:rsidRPr="00D059D4">
              <w:rPr>
                <w:rFonts w:cs="Arial"/>
                <w:color w:val="000000"/>
                <w:szCs w:val="16"/>
              </w:rPr>
              <w:t>87</w:t>
            </w:r>
          </w:p>
        </w:tc>
        <w:tc>
          <w:tcPr>
            <w:tcW w:w="900" w:type="dxa"/>
            <w:tcBorders>
              <w:left w:val="single" w:sz="4" w:space="0" w:color="auto"/>
            </w:tcBorders>
          </w:tcPr>
          <w:p w14:paraId="682AA642" w14:textId="1A77AA19" w:rsidR="00EB193D" w:rsidRPr="00D059D4" w:rsidRDefault="00EB193D" w:rsidP="00EB193D">
            <w:pPr>
              <w:pStyle w:val="TableTextLeft"/>
              <w:cnfStyle w:val="000000000000" w:firstRow="0" w:lastRow="0" w:firstColumn="0" w:lastColumn="0" w:oddVBand="0" w:evenVBand="0" w:oddHBand="0" w:evenHBand="0" w:firstRowFirstColumn="0" w:firstRowLastColumn="0" w:lastRowFirstColumn="0" w:lastRowLastColumn="0"/>
              <w:rPr>
                <w:rFonts w:cs="Arial"/>
                <w:b/>
                <w:color w:val="000000"/>
                <w:szCs w:val="16"/>
              </w:rPr>
            </w:pPr>
            <w:r w:rsidRPr="00D059D4">
              <w:rPr>
                <w:rFonts w:cs="Arial"/>
                <w:b/>
                <w:color w:val="000000"/>
                <w:szCs w:val="16"/>
              </w:rPr>
              <w:t>2017</w:t>
            </w:r>
          </w:p>
        </w:tc>
        <w:tc>
          <w:tcPr>
            <w:tcW w:w="1440" w:type="dxa"/>
            <w:tcBorders>
              <w:right w:val="single" w:sz="4" w:space="0" w:color="auto"/>
            </w:tcBorders>
          </w:tcPr>
          <w:p w14:paraId="6DD81F95" w14:textId="4B545DA0" w:rsidR="00EB193D" w:rsidRPr="00D059D4" w:rsidRDefault="00EB193D" w:rsidP="00D059D4">
            <w:pPr>
              <w:pStyle w:val="TableTextLeft"/>
              <w:jc w:val="center"/>
              <w:cnfStyle w:val="000000000000" w:firstRow="0" w:lastRow="0" w:firstColumn="0" w:lastColumn="0" w:oddVBand="0" w:evenVBand="0" w:oddHBand="0" w:evenHBand="0" w:firstRowFirstColumn="0" w:firstRowLastColumn="0" w:lastRowFirstColumn="0" w:lastRowLastColumn="0"/>
              <w:rPr>
                <w:rFonts w:cs="Arial"/>
                <w:color w:val="000000"/>
                <w:szCs w:val="16"/>
              </w:rPr>
            </w:pPr>
            <w:r w:rsidRPr="00D059D4">
              <w:rPr>
                <w:rFonts w:cs="Arial"/>
                <w:color w:val="000000"/>
                <w:szCs w:val="16"/>
              </w:rPr>
              <w:t>2,145</w:t>
            </w:r>
          </w:p>
        </w:tc>
      </w:tr>
      <w:tr w:rsidR="00EB193D" w14:paraId="4C05F36C" w14:textId="258C3E54" w:rsidTr="00FF738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810" w:type="dxa"/>
            <w:tcBorders>
              <w:left w:val="single" w:sz="4" w:space="0" w:color="auto"/>
            </w:tcBorders>
          </w:tcPr>
          <w:p w14:paraId="1012A136" w14:textId="5D6FD30F" w:rsidR="00EB193D" w:rsidRPr="00D059D4" w:rsidRDefault="00EB193D" w:rsidP="00EB193D">
            <w:pPr>
              <w:pStyle w:val="TableTextLeft"/>
              <w:rPr>
                <w:rFonts w:cs="Arial"/>
                <w:szCs w:val="16"/>
              </w:rPr>
            </w:pPr>
            <w:r w:rsidRPr="00D059D4">
              <w:rPr>
                <w:rFonts w:cs="Arial"/>
                <w:color w:val="000000"/>
                <w:szCs w:val="16"/>
              </w:rPr>
              <w:t>1973</w:t>
            </w:r>
          </w:p>
        </w:tc>
        <w:tc>
          <w:tcPr>
            <w:tcW w:w="1531" w:type="dxa"/>
            <w:tcBorders>
              <w:right w:val="single" w:sz="4" w:space="0" w:color="auto"/>
            </w:tcBorders>
          </w:tcPr>
          <w:p w14:paraId="35BF3C08" w14:textId="0A1DF378" w:rsidR="00EB193D" w:rsidRPr="00D059D4" w:rsidRDefault="00EB193D" w:rsidP="00D059D4">
            <w:pPr>
              <w:pStyle w:val="TableTextLeft"/>
              <w:jc w:val="center"/>
              <w:cnfStyle w:val="000000100000" w:firstRow="0" w:lastRow="0" w:firstColumn="0" w:lastColumn="0" w:oddVBand="0" w:evenVBand="0" w:oddHBand="1" w:evenHBand="0" w:firstRowFirstColumn="0" w:firstRowLastColumn="0" w:lastRowFirstColumn="0" w:lastRowLastColumn="0"/>
              <w:rPr>
                <w:rFonts w:cs="Arial"/>
                <w:szCs w:val="16"/>
              </w:rPr>
            </w:pPr>
            <w:r w:rsidRPr="00D059D4">
              <w:rPr>
                <w:rFonts w:cs="Arial"/>
                <w:color w:val="000000"/>
                <w:szCs w:val="16"/>
              </w:rPr>
              <w:t>69</w:t>
            </w:r>
          </w:p>
        </w:tc>
        <w:tc>
          <w:tcPr>
            <w:tcW w:w="899" w:type="dxa"/>
            <w:tcBorders>
              <w:left w:val="single" w:sz="4" w:space="0" w:color="auto"/>
            </w:tcBorders>
          </w:tcPr>
          <w:p w14:paraId="046EC737" w14:textId="215E8CDA" w:rsidR="00EB193D" w:rsidRPr="00D059D4" w:rsidRDefault="00EB193D" w:rsidP="00EB193D">
            <w:pPr>
              <w:pStyle w:val="TableTextLeft"/>
              <w:cnfStyle w:val="000000100000" w:firstRow="0" w:lastRow="0" w:firstColumn="0" w:lastColumn="0" w:oddVBand="0" w:evenVBand="0" w:oddHBand="1" w:evenHBand="0" w:firstRowFirstColumn="0" w:firstRowLastColumn="0" w:lastRowFirstColumn="0" w:lastRowLastColumn="0"/>
              <w:rPr>
                <w:rFonts w:cs="Arial"/>
                <w:b/>
                <w:szCs w:val="16"/>
              </w:rPr>
            </w:pPr>
            <w:r w:rsidRPr="00D059D4">
              <w:rPr>
                <w:rFonts w:cs="Arial"/>
                <w:b/>
                <w:color w:val="000000"/>
                <w:szCs w:val="16"/>
              </w:rPr>
              <w:t>1993</w:t>
            </w:r>
          </w:p>
        </w:tc>
        <w:tc>
          <w:tcPr>
            <w:tcW w:w="1441" w:type="dxa"/>
            <w:tcBorders>
              <w:right w:val="single" w:sz="4" w:space="0" w:color="auto"/>
            </w:tcBorders>
          </w:tcPr>
          <w:p w14:paraId="28DD4753" w14:textId="0627AE9D" w:rsidR="00EB193D" w:rsidRPr="00D059D4" w:rsidRDefault="00EB193D" w:rsidP="00D059D4">
            <w:pPr>
              <w:pStyle w:val="TableTextLeft"/>
              <w:jc w:val="center"/>
              <w:cnfStyle w:val="000000100000" w:firstRow="0" w:lastRow="0" w:firstColumn="0" w:lastColumn="0" w:oddVBand="0" w:evenVBand="0" w:oddHBand="1" w:evenHBand="0" w:firstRowFirstColumn="0" w:firstRowLastColumn="0" w:lastRowFirstColumn="0" w:lastRowLastColumn="0"/>
              <w:rPr>
                <w:rFonts w:cs="Arial"/>
                <w:szCs w:val="16"/>
              </w:rPr>
            </w:pPr>
            <w:r w:rsidRPr="00D059D4">
              <w:rPr>
                <w:rFonts w:cs="Arial"/>
                <w:color w:val="000000"/>
                <w:szCs w:val="16"/>
              </w:rPr>
              <w:t>16</w:t>
            </w:r>
          </w:p>
        </w:tc>
        <w:tc>
          <w:tcPr>
            <w:tcW w:w="899" w:type="dxa"/>
            <w:tcBorders>
              <w:left w:val="single" w:sz="4" w:space="0" w:color="auto"/>
              <w:right w:val="nil"/>
            </w:tcBorders>
          </w:tcPr>
          <w:p w14:paraId="0BEEAABB" w14:textId="2B036A24" w:rsidR="00EB193D" w:rsidRPr="00D059D4" w:rsidRDefault="00EB193D" w:rsidP="00EB193D">
            <w:pPr>
              <w:pStyle w:val="TableTextLeft"/>
              <w:cnfStyle w:val="000000100000" w:firstRow="0" w:lastRow="0" w:firstColumn="0" w:lastColumn="0" w:oddVBand="0" w:evenVBand="0" w:oddHBand="1" w:evenHBand="0" w:firstRowFirstColumn="0" w:firstRowLastColumn="0" w:lastRowFirstColumn="0" w:lastRowLastColumn="0"/>
              <w:rPr>
                <w:rFonts w:cs="Arial"/>
                <w:b/>
                <w:color w:val="000000"/>
                <w:szCs w:val="16"/>
              </w:rPr>
            </w:pPr>
            <w:r w:rsidRPr="00D059D4">
              <w:rPr>
                <w:rFonts w:cs="Arial"/>
                <w:b/>
                <w:color w:val="000000"/>
                <w:szCs w:val="16"/>
              </w:rPr>
              <w:t>2009</w:t>
            </w:r>
          </w:p>
        </w:tc>
        <w:tc>
          <w:tcPr>
            <w:tcW w:w="1440" w:type="dxa"/>
            <w:tcBorders>
              <w:left w:val="nil"/>
              <w:right w:val="single" w:sz="4" w:space="0" w:color="auto"/>
            </w:tcBorders>
          </w:tcPr>
          <w:p w14:paraId="3B7748A4" w14:textId="5987BBDA" w:rsidR="00EB193D" w:rsidRPr="00D059D4" w:rsidRDefault="00EB193D" w:rsidP="00D059D4">
            <w:pPr>
              <w:pStyle w:val="TableTextLeft"/>
              <w:jc w:val="center"/>
              <w:cnfStyle w:val="000000100000" w:firstRow="0" w:lastRow="0" w:firstColumn="0" w:lastColumn="0" w:oddVBand="0" w:evenVBand="0" w:oddHBand="1" w:evenHBand="0" w:firstRowFirstColumn="0" w:firstRowLastColumn="0" w:lastRowFirstColumn="0" w:lastRowLastColumn="0"/>
              <w:rPr>
                <w:rFonts w:cs="Arial"/>
                <w:color w:val="000000"/>
                <w:szCs w:val="16"/>
              </w:rPr>
            </w:pPr>
            <w:r w:rsidRPr="00D059D4">
              <w:rPr>
                <w:rFonts w:cs="Arial"/>
                <w:color w:val="000000"/>
                <w:szCs w:val="16"/>
              </w:rPr>
              <w:t>170</w:t>
            </w:r>
          </w:p>
        </w:tc>
        <w:tc>
          <w:tcPr>
            <w:tcW w:w="900" w:type="dxa"/>
            <w:tcBorders>
              <w:left w:val="single" w:sz="4" w:space="0" w:color="auto"/>
            </w:tcBorders>
          </w:tcPr>
          <w:p w14:paraId="65B0F232" w14:textId="5B1E99D9" w:rsidR="00EB193D" w:rsidRPr="00D059D4" w:rsidRDefault="00EB193D" w:rsidP="00EB193D">
            <w:pPr>
              <w:pStyle w:val="TableTextLeft"/>
              <w:cnfStyle w:val="000000100000" w:firstRow="0" w:lastRow="0" w:firstColumn="0" w:lastColumn="0" w:oddVBand="0" w:evenVBand="0" w:oddHBand="1" w:evenHBand="0" w:firstRowFirstColumn="0" w:firstRowLastColumn="0" w:lastRowFirstColumn="0" w:lastRowLastColumn="0"/>
              <w:rPr>
                <w:rFonts w:cs="Arial"/>
                <w:b/>
                <w:color w:val="000000"/>
                <w:szCs w:val="16"/>
              </w:rPr>
            </w:pPr>
            <w:r w:rsidRPr="00D059D4">
              <w:rPr>
                <w:rFonts w:cs="Arial"/>
                <w:b/>
                <w:color w:val="000000"/>
                <w:szCs w:val="16"/>
              </w:rPr>
              <w:t>2018</w:t>
            </w:r>
          </w:p>
        </w:tc>
        <w:tc>
          <w:tcPr>
            <w:tcW w:w="1440" w:type="dxa"/>
            <w:tcBorders>
              <w:right w:val="single" w:sz="4" w:space="0" w:color="auto"/>
            </w:tcBorders>
          </w:tcPr>
          <w:p w14:paraId="103FDCE2" w14:textId="7E9892FF" w:rsidR="00EB193D" w:rsidRPr="00D059D4" w:rsidRDefault="00EB193D" w:rsidP="00D059D4">
            <w:pPr>
              <w:pStyle w:val="TableTextLeft"/>
              <w:jc w:val="center"/>
              <w:cnfStyle w:val="000000100000" w:firstRow="0" w:lastRow="0" w:firstColumn="0" w:lastColumn="0" w:oddVBand="0" w:evenVBand="0" w:oddHBand="1" w:evenHBand="0" w:firstRowFirstColumn="0" w:firstRowLastColumn="0" w:lastRowFirstColumn="0" w:lastRowLastColumn="0"/>
              <w:rPr>
                <w:rFonts w:cs="Arial"/>
                <w:color w:val="000000"/>
                <w:szCs w:val="16"/>
              </w:rPr>
            </w:pPr>
            <w:r w:rsidRPr="00D059D4">
              <w:rPr>
                <w:rFonts w:cs="Arial"/>
                <w:color w:val="000000"/>
                <w:szCs w:val="16"/>
              </w:rPr>
              <w:t>130,596</w:t>
            </w:r>
          </w:p>
        </w:tc>
      </w:tr>
      <w:tr w:rsidR="00EB193D" w14:paraId="4616D612" w14:textId="0F8A9E84" w:rsidTr="00FF7386">
        <w:trPr>
          <w:cantSplit/>
        </w:trPr>
        <w:tc>
          <w:tcPr>
            <w:cnfStyle w:val="001000000000" w:firstRow="0" w:lastRow="0" w:firstColumn="1" w:lastColumn="0" w:oddVBand="0" w:evenVBand="0" w:oddHBand="0" w:evenHBand="0" w:firstRowFirstColumn="0" w:firstRowLastColumn="0" w:lastRowFirstColumn="0" w:lastRowLastColumn="0"/>
            <w:tcW w:w="810" w:type="dxa"/>
            <w:tcBorders>
              <w:left w:val="single" w:sz="4" w:space="0" w:color="auto"/>
            </w:tcBorders>
          </w:tcPr>
          <w:p w14:paraId="1B585FE3" w14:textId="2600D26C" w:rsidR="00EB193D" w:rsidRPr="00D059D4" w:rsidRDefault="00EB193D" w:rsidP="00EB193D">
            <w:pPr>
              <w:pStyle w:val="TableTextLeft"/>
              <w:rPr>
                <w:rFonts w:cs="Arial"/>
                <w:szCs w:val="16"/>
              </w:rPr>
            </w:pPr>
            <w:r w:rsidRPr="00D059D4">
              <w:rPr>
                <w:rFonts w:cs="Arial"/>
                <w:color w:val="000000"/>
                <w:szCs w:val="16"/>
              </w:rPr>
              <w:t>1974</w:t>
            </w:r>
          </w:p>
        </w:tc>
        <w:tc>
          <w:tcPr>
            <w:tcW w:w="1531" w:type="dxa"/>
            <w:tcBorders>
              <w:right w:val="single" w:sz="4" w:space="0" w:color="auto"/>
            </w:tcBorders>
          </w:tcPr>
          <w:p w14:paraId="28633F4A" w14:textId="3A11EBF4" w:rsidR="00EB193D" w:rsidRPr="00D059D4" w:rsidRDefault="00EB193D" w:rsidP="00D059D4">
            <w:pPr>
              <w:pStyle w:val="TableTextLeft"/>
              <w:jc w:val="center"/>
              <w:cnfStyle w:val="000000000000" w:firstRow="0" w:lastRow="0" w:firstColumn="0" w:lastColumn="0" w:oddVBand="0" w:evenVBand="0" w:oddHBand="0" w:evenHBand="0" w:firstRowFirstColumn="0" w:firstRowLastColumn="0" w:lastRowFirstColumn="0" w:lastRowLastColumn="0"/>
              <w:rPr>
                <w:rFonts w:cs="Arial"/>
                <w:szCs w:val="16"/>
              </w:rPr>
            </w:pPr>
            <w:r w:rsidRPr="00D059D4">
              <w:rPr>
                <w:rFonts w:cs="Arial"/>
                <w:color w:val="000000"/>
                <w:szCs w:val="16"/>
              </w:rPr>
              <w:t>5,354</w:t>
            </w:r>
          </w:p>
        </w:tc>
        <w:tc>
          <w:tcPr>
            <w:tcW w:w="899" w:type="dxa"/>
            <w:tcBorders>
              <w:left w:val="single" w:sz="4" w:space="0" w:color="auto"/>
            </w:tcBorders>
          </w:tcPr>
          <w:p w14:paraId="027FB9BA" w14:textId="2E020991" w:rsidR="00EB193D" w:rsidRPr="00D059D4" w:rsidRDefault="00EB193D" w:rsidP="00EB193D">
            <w:pPr>
              <w:pStyle w:val="TableTextLeft"/>
              <w:cnfStyle w:val="000000000000" w:firstRow="0" w:lastRow="0" w:firstColumn="0" w:lastColumn="0" w:oddVBand="0" w:evenVBand="0" w:oddHBand="0" w:evenHBand="0" w:firstRowFirstColumn="0" w:firstRowLastColumn="0" w:lastRowFirstColumn="0" w:lastRowLastColumn="0"/>
              <w:rPr>
                <w:rFonts w:cs="Arial"/>
                <w:b/>
                <w:szCs w:val="16"/>
              </w:rPr>
            </w:pPr>
            <w:r w:rsidRPr="00D059D4">
              <w:rPr>
                <w:rFonts w:cs="Arial"/>
                <w:b/>
                <w:color w:val="000000"/>
                <w:szCs w:val="16"/>
              </w:rPr>
              <w:t>1994</w:t>
            </w:r>
          </w:p>
        </w:tc>
        <w:tc>
          <w:tcPr>
            <w:tcW w:w="1441" w:type="dxa"/>
            <w:tcBorders>
              <w:right w:val="single" w:sz="4" w:space="0" w:color="auto"/>
            </w:tcBorders>
          </w:tcPr>
          <w:p w14:paraId="7904BEC0" w14:textId="3B6271B6" w:rsidR="00EB193D" w:rsidRPr="00D059D4" w:rsidRDefault="00EB193D" w:rsidP="00D059D4">
            <w:pPr>
              <w:pStyle w:val="TableTextLeft"/>
              <w:jc w:val="center"/>
              <w:cnfStyle w:val="000000000000" w:firstRow="0" w:lastRow="0" w:firstColumn="0" w:lastColumn="0" w:oddVBand="0" w:evenVBand="0" w:oddHBand="0" w:evenHBand="0" w:firstRowFirstColumn="0" w:firstRowLastColumn="0" w:lastRowFirstColumn="0" w:lastRowLastColumn="0"/>
              <w:rPr>
                <w:rFonts w:cs="Arial"/>
                <w:szCs w:val="16"/>
              </w:rPr>
            </w:pPr>
            <w:r w:rsidRPr="00D059D4">
              <w:rPr>
                <w:rFonts w:cs="Arial"/>
                <w:color w:val="000000"/>
                <w:szCs w:val="16"/>
              </w:rPr>
              <w:t>238</w:t>
            </w:r>
          </w:p>
        </w:tc>
        <w:tc>
          <w:tcPr>
            <w:tcW w:w="899" w:type="dxa"/>
            <w:tcBorders>
              <w:left w:val="single" w:sz="4" w:space="0" w:color="auto"/>
              <w:right w:val="nil"/>
            </w:tcBorders>
          </w:tcPr>
          <w:p w14:paraId="5A9BB288" w14:textId="0473C5E3" w:rsidR="00EB193D" w:rsidRPr="00D059D4" w:rsidRDefault="00EB193D" w:rsidP="00EB193D">
            <w:pPr>
              <w:pStyle w:val="TableTextLeft"/>
              <w:cnfStyle w:val="000000000000" w:firstRow="0" w:lastRow="0" w:firstColumn="0" w:lastColumn="0" w:oddVBand="0" w:evenVBand="0" w:oddHBand="0" w:evenHBand="0" w:firstRowFirstColumn="0" w:firstRowLastColumn="0" w:lastRowFirstColumn="0" w:lastRowLastColumn="0"/>
              <w:rPr>
                <w:rFonts w:cs="Arial"/>
                <w:b/>
                <w:color w:val="000000"/>
                <w:szCs w:val="16"/>
              </w:rPr>
            </w:pPr>
            <w:r w:rsidRPr="00D059D4">
              <w:rPr>
                <w:rFonts w:cs="Arial"/>
                <w:b/>
                <w:color w:val="000000"/>
                <w:szCs w:val="16"/>
              </w:rPr>
              <w:t>2010</w:t>
            </w:r>
          </w:p>
        </w:tc>
        <w:tc>
          <w:tcPr>
            <w:tcW w:w="1440" w:type="dxa"/>
            <w:tcBorders>
              <w:left w:val="nil"/>
              <w:right w:val="single" w:sz="4" w:space="0" w:color="auto"/>
            </w:tcBorders>
          </w:tcPr>
          <w:p w14:paraId="21A8DBE4" w14:textId="473E8B90" w:rsidR="00EB193D" w:rsidRPr="00D059D4" w:rsidRDefault="00EB193D" w:rsidP="00D059D4">
            <w:pPr>
              <w:pStyle w:val="TableTextLeft"/>
              <w:jc w:val="center"/>
              <w:cnfStyle w:val="000000000000" w:firstRow="0" w:lastRow="0" w:firstColumn="0" w:lastColumn="0" w:oddVBand="0" w:evenVBand="0" w:oddHBand="0" w:evenHBand="0" w:firstRowFirstColumn="0" w:firstRowLastColumn="0" w:lastRowFirstColumn="0" w:lastRowLastColumn="0"/>
              <w:rPr>
                <w:rFonts w:cs="Arial"/>
                <w:color w:val="000000"/>
                <w:szCs w:val="16"/>
              </w:rPr>
            </w:pPr>
            <w:r w:rsidRPr="00D059D4">
              <w:rPr>
                <w:rFonts w:cs="Arial"/>
                <w:color w:val="000000"/>
                <w:szCs w:val="16"/>
              </w:rPr>
              <w:t>2,170</w:t>
            </w:r>
          </w:p>
        </w:tc>
        <w:tc>
          <w:tcPr>
            <w:tcW w:w="900" w:type="dxa"/>
            <w:tcBorders>
              <w:left w:val="single" w:sz="4" w:space="0" w:color="auto"/>
            </w:tcBorders>
          </w:tcPr>
          <w:p w14:paraId="7035DF76" w14:textId="01400BC3" w:rsidR="00EB193D" w:rsidRPr="00D059D4" w:rsidRDefault="00EB193D" w:rsidP="00EB193D">
            <w:pPr>
              <w:pStyle w:val="TableTextLeft"/>
              <w:cnfStyle w:val="000000000000" w:firstRow="0" w:lastRow="0" w:firstColumn="0" w:lastColumn="0" w:oddVBand="0" w:evenVBand="0" w:oddHBand="0" w:evenHBand="0" w:firstRowFirstColumn="0" w:firstRowLastColumn="0" w:lastRowFirstColumn="0" w:lastRowLastColumn="0"/>
              <w:rPr>
                <w:rFonts w:cs="Arial"/>
                <w:b/>
                <w:color w:val="000000"/>
                <w:szCs w:val="16"/>
              </w:rPr>
            </w:pPr>
            <w:r w:rsidRPr="00D059D4">
              <w:rPr>
                <w:rFonts w:cs="Arial"/>
                <w:b/>
                <w:color w:val="000000"/>
                <w:szCs w:val="16"/>
              </w:rPr>
              <w:t>2019</w:t>
            </w:r>
          </w:p>
        </w:tc>
        <w:tc>
          <w:tcPr>
            <w:tcW w:w="1440" w:type="dxa"/>
            <w:tcBorders>
              <w:right w:val="single" w:sz="4" w:space="0" w:color="auto"/>
            </w:tcBorders>
          </w:tcPr>
          <w:p w14:paraId="53EFE27A" w14:textId="3E4C329A" w:rsidR="00EB193D" w:rsidRPr="00D059D4" w:rsidRDefault="00EB193D" w:rsidP="00D059D4">
            <w:pPr>
              <w:pStyle w:val="TableTextLeft"/>
              <w:jc w:val="center"/>
              <w:cnfStyle w:val="000000000000" w:firstRow="0" w:lastRow="0" w:firstColumn="0" w:lastColumn="0" w:oddVBand="0" w:evenVBand="0" w:oddHBand="0" w:evenHBand="0" w:firstRowFirstColumn="0" w:firstRowLastColumn="0" w:lastRowFirstColumn="0" w:lastRowLastColumn="0"/>
              <w:rPr>
                <w:rFonts w:cs="Arial"/>
                <w:color w:val="000000"/>
                <w:szCs w:val="16"/>
              </w:rPr>
            </w:pPr>
            <w:r w:rsidRPr="00D059D4">
              <w:rPr>
                <w:rFonts w:cs="Arial"/>
                <w:color w:val="000000"/>
                <w:szCs w:val="16"/>
              </w:rPr>
              <w:t>2</w:t>
            </w:r>
          </w:p>
        </w:tc>
      </w:tr>
      <w:tr w:rsidR="00EB193D" w14:paraId="39865C11" w14:textId="05D0F597" w:rsidTr="00FF738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810" w:type="dxa"/>
            <w:tcBorders>
              <w:left w:val="single" w:sz="4" w:space="0" w:color="auto"/>
            </w:tcBorders>
          </w:tcPr>
          <w:p w14:paraId="751F46EE" w14:textId="08954943" w:rsidR="00EB193D" w:rsidRPr="00D059D4" w:rsidRDefault="00EB193D" w:rsidP="00EB193D">
            <w:pPr>
              <w:pStyle w:val="TableTextLeft"/>
              <w:rPr>
                <w:rFonts w:cs="Arial"/>
                <w:szCs w:val="16"/>
              </w:rPr>
            </w:pPr>
            <w:r w:rsidRPr="00D059D4">
              <w:rPr>
                <w:rFonts w:cs="Arial"/>
                <w:color w:val="000000"/>
                <w:szCs w:val="16"/>
              </w:rPr>
              <w:t>1975</w:t>
            </w:r>
          </w:p>
        </w:tc>
        <w:tc>
          <w:tcPr>
            <w:tcW w:w="1531" w:type="dxa"/>
            <w:tcBorders>
              <w:right w:val="single" w:sz="4" w:space="0" w:color="auto"/>
            </w:tcBorders>
          </w:tcPr>
          <w:p w14:paraId="4BF102DC" w14:textId="5C95D3AB" w:rsidR="00EB193D" w:rsidRPr="00D059D4" w:rsidRDefault="00EB193D" w:rsidP="00D059D4">
            <w:pPr>
              <w:pStyle w:val="TableTextLeft"/>
              <w:jc w:val="center"/>
              <w:cnfStyle w:val="000000100000" w:firstRow="0" w:lastRow="0" w:firstColumn="0" w:lastColumn="0" w:oddVBand="0" w:evenVBand="0" w:oddHBand="1" w:evenHBand="0" w:firstRowFirstColumn="0" w:firstRowLastColumn="0" w:lastRowFirstColumn="0" w:lastRowLastColumn="0"/>
              <w:rPr>
                <w:rFonts w:cs="Arial"/>
                <w:szCs w:val="16"/>
              </w:rPr>
            </w:pPr>
            <w:r w:rsidRPr="00D059D4">
              <w:rPr>
                <w:rFonts w:cs="Arial"/>
                <w:color w:val="000000"/>
                <w:szCs w:val="16"/>
              </w:rPr>
              <w:t>12</w:t>
            </w:r>
          </w:p>
        </w:tc>
        <w:tc>
          <w:tcPr>
            <w:tcW w:w="899" w:type="dxa"/>
            <w:tcBorders>
              <w:left w:val="single" w:sz="4" w:space="0" w:color="auto"/>
            </w:tcBorders>
          </w:tcPr>
          <w:p w14:paraId="7807890F" w14:textId="6F6DB40E" w:rsidR="00EB193D" w:rsidRPr="00D059D4" w:rsidRDefault="00EB193D" w:rsidP="00EB193D">
            <w:pPr>
              <w:pStyle w:val="TableTextLeft"/>
              <w:cnfStyle w:val="000000100000" w:firstRow="0" w:lastRow="0" w:firstColumn="0" w:lastColumn="0" w:oddVBand="0" w:evenVBand="0" w:oddHBand="1" w:evenHBand="0" w:firstRowFirstColumn="0" w:firstRowLastColumn="0" w:lastRowFirstColumn="0" w:lastRowLastColumn="0"/>
              <w:rPr>
                <w:rFonts w:cs="Arial"/>
                <w:b/>
                <w:szCs w:val="16"/>
              </w:rPr>
            </w:pPr>
            <w:r w:rsidRPr="00D059D4">
              <w:rPr>
                <w:rFonts w:cs="Arial"/>
                <w:b/>
                <w:color w:val="000000"/>
                <w:szCs w:val="16"/>
              </w:rPr>
              <w:t>1995</w:t>
            </w:r>
          </w:p>
        </w:tc>
        <w:tc>
          <w:tcPr>
            <w:tcW w:w="1441" w:type="dxa"/>
            <w:tcBorders>
              <w:right w:val="single" w:sz="4" w:space="0" w:color="auto"/>
            </w:tcBorders>
          </w:tcPr>
          <w:p w14:paraId="54220E2B" w14:textId="4AB12131" w:rsidR="00EB193D" w:rsidRPr="00D059D4" w:rsidRDefault="00EB193D" w:rsidP="00D059D4">
            <w:pPr>
              <w:pStyle w:val="TableTextLeft"/>
              <w:jc w:val="center"/>
              <w:cnfStyle w:val="000000100000" w:firstRow="0" w:lastRow="0" w:firstColumn="0" w:lastColumn="0" w:oddVBand="0" w:evenVBand="0" w:oddHBand="1" w:evenHBand="0" w:firstRowFirstColumn="0" w:firstRowLastColumn="0" w:lastRowFirstColumn="0" w:lastRowLastColumn="0"/>
              <w:rPr>
                <w:rFonts w:cs="Arial"/>
                <w:szCs w:val="16"/>
              </w:rPr>
            </w:pPr>
            <w:r w:rsidRPr="00D059D4">
              <w:rPr>
                <w:rFonts w:cs="Arial"/>
                <w:color w:val="000000"/>
                <w:szCs w:val="16"/>
              </w:rPr>
              <w:t>304</w:t>
            </w:r>
          </w:p>
        </w:tc>
        <w:tc>
          <w:tcPr>
            <w:tcW w:w="899" w:type="dxa"/>
            <w:tcBorders>
              <w:left w:val="single" w:sz="4" w:space="0" w:color="auto"/>
              <w:right w:val="nil"/>
            </w:tcBorders>
          </w:tcPr>
          <w:p w14:paraId="66036361" w14:textId="5C56BAF9" w:rsidR="00EB193D" w:rsidRPr="00D059D4" w:rsidRDefault="00EB193D" w:rsidP="00EB193D">
            <w:pPr>
              <w:pStyle w:val="TableTextLeft"/>
              <w:cnfStyle w:val="000000100000" w:firstRow="0" w:lastRow="0" w:firstColumn="0" w:lastColumn="0" w:oddVBand="0" w:evenVBand="0" w:oddHBand="1" w:evenHBand="0" w:firstRowFirstColumn="0" w:firstRowLastColumn="0" w:lastRowFirstColumn="0" w:lastRowLastColumn="0"/>
              <w:rPr>
                <w:rFonts w:cs="Arial"/>
                <w:b/>
                <w:color w:val="000000"/>
                <w:szCs w:val="16"/>
              </w:rPr>
            </w:pPr>
            <w:r w:rsidRPr="00D059D4">
              <w:rPr>
                <w:rFonts w:cs="Arial"/>
                <w:b/>
                <w:color w:val="000000"/>
                <w:szCs w:val="16"/>
              </w:rPr>
              <w:t>2011</w:t>
            </w:r>
          </w:p>
        </w:tc>
        <w:tc>
          <w:tcPr>
            <w:tcW w:w="1440" w:type="dxa"/>
            <w:tcBorders>
              <w:left w:val="nil"/>
              <w:right w:val="single" w:sz="4" w:space="0" w:color="auto"/>
            </w:tcBorders>
          </w:tcPr>
          <w:p w14:paraId="24231CEE" w14:textId="457CE655" w:rsidR="00EB193D" w:rsidRPr="00D059D4" w:rsidRDefault="00EB193D" w:rsidP="00D059D4">
            <w:pPr>
              <w:pStyle w:val="TableTextLeft"/>
              <w:jc w:val="center"/>
              <w:cnfStyle w:val="000000100000" w:firstRow="0" w:lastRow="0" w:firstColumn="0" w:lastColumn="0" w:oddVBand="0" w:evenVBand="0" w:oddHBand="1" w:evenHBand="0" w:firstRowFirstColumn="0" w:firstRowLastColumn="0" w:lastRowFirstColumn="0" w:lastRowLastColumn="0"/>
              <w:rPr>
                <w:rFonts w:cs="Arial"/>
                <w:color w:val="000000"/>
                <w:szCs w:val="16"/>
              </w:rPr>
            </w:pPr>
            <w:r w:rsidRPr="00D059D4">
              <w:rPr>
                <w:rFonts w:cs="Arial"/>
                <w:color w:val="000000"/>
                <w:szCs w:val="16"/>
              </w:rPr>
              <w:t>125</w:t>
            </w:r>
          </w:p>
        </w:tc>
        <w:tc>
          <w:tcPr>
            <w:tcW w:w="900" w:type="dxa"/>
            <w:tcBorders>
              <w:left w:val="single" w:sz="4" w:space="0" w:color="auto"/>
            </w:tcBorders>
          </w:tcPr>
          <w:p w14:paraId="79A6C683" w14:textId="2A0B5C61" w:rsidR="00EB193D" w:rsidRPr="00D059D4" w:rsidRDefault="00EB193D" w:rsidP="00EB193D">
            <w:pPr>
              <w:pStyle w:val="TableTextLeft"/>
              <w:cnfStyle w:val="000000100000" w:firstRow="0" w:lastRow="0" w:firstColumn="0" w:lastColumn="0" w:oddVBand="0" w:evenVBand="0" w:oddHBand="1" w:evenHBand="0" w:firstRowFirstColumn="0" w:firstRowLastColumn="0" w:lastRowFirstColumn="0" w:lastRowLastColumn="0"/>
              <w:rPr>
                <w:rFonts w:cs="Arial"/>
                <w:b/>
                <w:color w:val="000000"/>
                <w:szCs w:val="16"/>
              </w:rPr>
            </w:pPr>
            <w:r w:rsidRPr="00D059D4">
              <w:rPr>
                <w:rFonts w:cs="Arial"/>
                <w:b/>
                <w:color w:val="000000"/>
                <w:szCs w:val="16"/>
              </w:rPr>
              <w:t>2020</w:t>
            </w:r>
          </w:p>
        </w:tc>
        <w:tc>
          <w:tcPr>
            <w:tcW w:w="1440" w:type="dxa"/>
            <w:tcBorders>
              <w:right w:val="single" w:sz="4" w:space="0" w:color="auto"/>
            </w:tcBorders>
          </w:tcPr>
          <w:p w14:paraId="3C6A62AB" w14:textId="0C3E226D" w:rsidR="00EB193D" w:rsidRPr="00D059D4" w:rsidRDefault="00EB193D" w:rsidP="00D059D4">
            <w:pPr>
              <w:pStyle w:val="TableTextLeft"/>
              <w:jc w:val="center"/>
              <w:cnfStyle w:val="000000100000" w:firstRow="0" w:lastRow="0" w:firstColumn="0" w:lastColumn="0" w:oddVBand="0" w:evenVBand="0" w:oddHBand="1" w:evenHBand="0" w:firstRowFirstColumn="0" w:firstRowLastColumn="0" w:lastRowFirstColumn="0" w:lastRowLastColumn="0"/>
              <w:rPr>
                <w:rFonts w:cs="Arial"/>
                <w:color w:val="000000"/>
                <w:szCs w:val="16"/>
              </w:rPr>
            </w:pPr>
            <w:r w:rsidRPr="00D059D4">
              <w:rPr>
                <w:rFonts w:cs="Arial"/>
                <w:color w:val="000000"/>
                <w:szCs w:val="16"/>
              </w:rPr>
              <w:t>14,708</w:t>
            </w:r>
          </w:p>
        </w:tc>
      </w:tr>
      <w:tr w:rsidR="00EB193D" w14:paraId="140E6FE0" w14:textId="330A125B" w:rsidTr="00FF7386">
        <w:trPr>
          <w:cantSplit/>
        </w:trPr>
        <w:tc>
          <w:tcPr>
            <w:cnfStyle w:val="001000000000" w:firstRow="0" w:lastRow="0" w:firstColumn="1" w:lastColumn="0" w:oddVBand="0" w:evenVBand="0" w:oddHBand="0" w:evenHBand="0" w:firstRowFirstColumn="0" w:firstRowLastColumn="0" w:lastRowFirstColumn="0" w:lastRowLastColumn="0"/>
            <w:tcW w:w="810" w:type="dxa"/>
            <w:tcBorders>
              <w:left w:val="single" w:sz="4" w:space="0" w:color="auto"/>
            </w:tcBorders>
          </w:tcPr>
          <w:p w14:paraId="7286C6D9" w14:textId="62284284" w:rsidR="00EB193D" w:rsidRPr="00D059D4" w:rsidRDefault="00EB193D" w:rsidP="00EB193D">
            <w:pPr>
              <w:pStyle w:val="TableTextLeft"/>
              <w:rPr>
                <w:rFonts w:cs="Arial"/>
                <w:szCs w:val="16"/>
              </w:rPr>
            </w:pPr>
            <w:r w:rsidRPr="00D059D4">
              <w:rPr>
                <w:rFonts w:cs="Arial"/>
                <w:color w:val="000000"/>
                <w:szCs w:val="16"/>
              </w:rPr>
              <w:t>1976</w:t>
            </w:r>
          </w:p>
        </w:tc>
        <w:tc>
          <w:tcPr>
            <w:tcW w:w="1531" w:type="dxa"/>
            <w:tcBorders>
              <w:right w:val="single" w:sz="4" w:space="0" w:color="auto"/>
            </w:tcBorders>
          </w:tcPr>
          <w:p w14:paraId="37876865" w14:textId="7AE633C4" w:rsidR="00EB193D" w:rsidRPr="00D059D4" w:rsidRDefault="00EB193D" w:rsidP="00D059D4">
            <w:pPr>
              <w:pStyle w:val="TableTextLeft"/>
              <w:jc w:val="center"/>
              <w:cnfStyle w:val="000000000000" w:firstRow="0" w:lastRow="0" w:firstColumn="0" w:lastColumn="0" w:oddVBand="0" w:evenVBand="0" w:oddHBand="0" w:evenHBand="0" w:firstRowFirstColumn="0" w:firstRowLastColumn="0" w:lastRowFirstColumn="0" w:lastRowLastColumn="0"/>
              <w:rPr>
                <w:rFonts w:cs="Arial"/>
                <w:szCs w:val="16"/>
              </w:rPr>
            </w:pPr>
            <w:r w:rsidRPr="00D059D4">
              <w:rPr>
                <w:rFonts w:cs="Arial"/>
                <w:color w:val="000000"/>
                <w:szCs w:val="16"/>
              </w:rPr>
              <w:t>20</w:t>
            </w:r>
          </w:p>
        </w:tc>
        <w:tc>
          <w:tcPr>
            <w:tcW w:w="899" w:type="dxa"/>
            <w:tcBorders>
              <w:left w:val="single" w:sz="4" w:space="0" w:color="auto"/>
            </w:tcBorders>
          </w:tcPr>
          <w:p w14:paraId="60BCC461" w14:textId="717072BC" w:rsidR="00EB193D" w:rsidRPr="00D059D4" w:rsidRDefault="00EB193D" w:rsidP="00EB193D">
            <w:pPr>
              <w:pStyle w:val="TableTextLeft"/>
              <w:cnfStyle w:val="000000000000" w:firstRow="0" w:lastRow="0" w:firstColumn="0" w:lastColumn="0" w:oddVBand="0" w:evenVBand="0" w:oddHBand="0" w:evenHBand="0" w:firstRowFirstColumn="0" w:firstRowLastColumn="0" w:lastRowFirstColumn="0" w:lastRowLastColumn="0"/>
              <w:rPr>
                <w:rFonts w:cs="Arial"/>
                <w:b/>
                <w:szCs w:val="16"/>
              </w:rPr>
            </w:pPr>
            <w:r w:rsidRPr="00D059D4">
              <w:rPr>
                <w:rFonts w:cs="Arial"/>
                <w:b/>
                <w:color w:val="000000"/>
                <w:szCs w:val="16"/>
              </w:rPr>
              <w:t>1997</w:t>
            </w:r>
          </w:p>
        </w:tc>
        <w:tc>
          <w:tcPr>
            <w:tcW w:w="1441" w:type="dxa"/>
            <w:tcBorders>
              <w:right w:val="single" w:sz="4" w:space="0" w:color="auto"/>
            </w:tcBorders>
          </w:tcPr>
          <w:p w14:paraId="44C6A756" w14:textId="085338FC" w:rsidR="00EB193D" w:rsidRPr="00D059D4" w:rsidRDefault="00EB193D" w:rsidP="00D059D4">
            <w:pPr>
              <w:pStyle w:val="TableTextLeft"/>
              <w:jc w:val="center"/>
              <w:cnfStyle w:val="000000000000" w:firstRow="0" w:lastRow="0" w:firstColumn="0" w:lastColumn="0" w:oddVBand="0" w:evenVBand="0" w:oddHBand="0" w:evenHBand="0" w:firstRowFirstColumn="0" w:firstRowLastColumn="0" w:lastRowFirstColumn="0" w:lastRowLastColumn="0"/>
              <w:rPr>
                <w:rFonts w:cs="Arial"/>
                <w:szCs w:val="16"/>
              </w:rPr>
            </w:pPr>
            <w:r w:rsidRPr="00D059D4">
              <w:rPr>
                <w:rFonts w:cs="Arial"/>
                <w:color w:val="000000"/>
                <w:szCs w:val="16"/>
              </w:rPr>
              <w:t>97</w:t>
            </w:r>
          </w:p>
        </w:tc>
        <w:tc>
          <w:tcPr>
            <w:tcW w:w="899" w:type="dxa"/>
            <w:tcBorders>
              <w:left w:val="single" w:sz="4" w:space="0" w:color="auto"/>
              <w:right w:val="nil"/>
            </w:tcBorders>
          </w:tcPr>
          <w:p w14:paraId="5CDA6D79" w14:textId="3C8FDA6D" w:rsidR="00EB193D" w:rsidRPr="00D059D4" w:rsidRDefault="00EB193D" w:rsidP="00EB193D">
            <w:pPr>
              <w:pStyle w:val="TableTextLeft"/>
              <w:cnfStyle w:val="000000000000" w:firstRow="0" w:lastRow="0" w:firstColumn="0" w:lastColumn="0" w:oddVBand="0" w:evenVBand="0" w:oddHBand="0" w:evenHBand="0" w:firstRowFirstColumn="0" w:firstRowLastColumn="0" w:lastRowFirstColumn="0" w:lastRowLastColumn="0"/>
              <w:rPr>
                <w:rFonts w:cs="Arial"/>
                <w:b/>
                <w:color w:val="000000"/>
                <w:szCs w:val="16"/>
              </w:rPr>
            </w:pPr>
            <w:r w:rsidRPr="00D059D4">
              <w:rPr>
                <w:rFonts w:cs="Arial"/>
                <w:b/>
                <w:color w:val="000000"/>
                <w:szCs w:val="16"/>
              </w:rPr>
              <w:t>2012</w:t>
            </w:r>
          </w:p>
        </w:tc>
        <w:tc>
          <w:tcPr>
            <w:tcW w:w="1440" w:type="dxa"/>
            <w:tcBorders>
              <w:left w:val="nil"/>
              <w:right w:val="single" w:sz="4" w:space="0" w:color="auto"/>
            </w:tcBorders>
          </w:tcPr>
          <w:p w14:paraId="1E8C7EA7" w14:textId="639D2E9B" w:rsidR="00EB193D" w:rsidRPr="00D059D4" w:rsidRDefault="00EB193D" w:rsidP="00D059D4">
            <w:pPr>
              <w:pStyle w:val="TableTextLeft"/>
              <w:jc w:val="center"/>
              <w:cnfStyle w:val="000000000000" w:firstRow="0" w:lastRow="0" w:firstColumn="0" w:lastColumn="0" w:oddVBand="0" w:evenVBand="0" w:oddHBand="0" w:evenHBand="0" w:firstRowFirstColumn="0" w:firstRowLastColumn="0" w:lastRowFirstColumn="0" w:lastRowLastColumn="0"/>
              <w:rPr>
                <w:rFonts w:cs="Arial"/>
                <w:color w:val="000000"/>
                <w:szCs w:val="16"/>
              </w:rPr>
            </w:pPr>
            <w:r w:rsidRPr="00D059D4">
              <w:rPr>
                <w:rFonts w:cs="Arial"/>
                <w:color w:val="000000"/>
                <w:szCs w:val="16"/>
              </w:rPr>
              <w:t>229</w:t>
            </w:r>
          </w:p>
        </w:tc>
        <w:tc>
          <w:tcPr>
            <w:tcW w:w="900" w:type="dxa"/>
            <w:tcBorders>
              <w:left w:val="single" w:sz="4" w:space="0" w:color="auto"/>
            </w:tcBorders>
          </w:tcPr>
          <w:p w14:paraId="5E54D85B" w14:textId="09BC4B5B" w:rsidR="00EB193D" w:rsidRPr="00D059D4" w:rsidRDefault="00EB193D" w:rsidP="00EB193D">
            <w:pPr>
              <w:pStyle w:val="TableTextLeft"/>
              <w:cnfStyle w:val="000000000000" w:firstRow="0" w:lastRow="0" w:firstColumn="0" w:lastColumn="0" w:oddVBand="0" w:evenVBand="0" w:oddHBand="0" w:evenHBand="0" w:firstRowFirstColumn="0" w:firstRowLastColumn="0" w:lastRowFirstColumn="0" w:lastRowLastColumn="0"/>
              <w:rPr>
                <w:rFonts w:cs="Arial"/>
                <w:b/>
                <w:color w:val="000000"/>
                <w:szCs w:val="16"/>
              </w:rPr>
            </w:pPr>
            <w:r w:rsidRPr="00D059D4">
              <w:rPr>
                <w:rFonts w:cs="Arial"/>
                <w:b/>
                <w:color w:val="000000"/>
                <w:szCs w:val="16"/>
              </w:rPr>
              <w:t>2021</w:t>
            </w:r>
          </w:p>
        </w:tc>
        <w:tc>
          <w:tcPr>
            <w:tcW w:w="1440" w:type="dxa"/>
            <w:tcBorders>
              <w:right w:val="single" w:sz="4" w:space="0" w:color="auto"/>
            </w:tcBorders>
          </w:tcPr>
          <w:p w14:paraId="246EEBC7" w14:textId="46BB7954" w:rsidR="00EB193D" w:rsidRPr="00D059D4" w:rsidRDefault="00EB193D" w:rsidP="00D059D4">
            <w:pPr>
              <w:pStyle w:val="TableTextLeft"/>
              <w:jc w:val="center"/>
              <w:cnfStyle w:val="000000000000" w:firstRow="0" w:lastRow="0" w:firstColumn="0" w:lastColumn="0" w:oddVBand="0" w:evenVBand="0" w:oddHBand="0" w:evenHBand="0" w:firstRowFirstColumn="0" w:firstRowLastColumn="0" w:lastRowFirstColumn="0" w:lastRowLastColumn="0"/>
              <w:rPr>
                <w:rFonts w:cs="Arial"/>
                <w:color w:val="000000"/>
                <w:szCs w:val="16"/>
              </w:rPr>
            </w:pPr>
            <w:r w:rsidRPr="00D059D4">
              <w:rPr>
                <w:rFonts w:cs="Arial"/>
                <w:color w:val="000000"/>
                <w:szCs w:val="16"/>
              </w:rPr>
              <w:t>6,567</w:t>
            </w:r>
          </w:p>
        </w:tc>
      </w:tr>
      <w:tr w:rsidR="00EB193D" w14:paraId="7FF2EAB6" w14:textId="1764A4B2" w:rsidTr="00FF738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810" w:type="dxa"/>
            <w:tcBorders>
              <w:left w:val="single" w:sz="4" w:space="0" w:color="auto"/>
            </w:tcBorders>
          </w:tcPr>
          <w:p w14:paraId="08E6B1DB" w14:textId="3D8C9E1E" w:rsidR="00EB193D" w:rsidRPr="00D059D4" w:rsidRDefault="00EB193D" w:rsidP="00EB193D">
            <w:pPr>
              <w:pStyle w:val="TableTextLeft"/>
              <w:rPr>
                <w:rFonts w:cs="Arial"/>
                <w:szCs w:val="16"/>
              </w:rPr>
            </w:pPr>
            <w:r w:rsidRPr="00D059D4">
              <w:rPr>
                <w:rFonts w:cs="Arial"/>
                <w:color w:val="000000"/>
                <w:szCs w:val="16"/>
              </w:rPr>
              <w:t>1978</w:t>
            </w:r>
          </w:p>
        </w:tc>
        <w:tc>
          <w:tcPr>
            <w:tcW w:w="1531" w:type="dxa"/>
            <w:tcBorders>
              <w:right w:val="single" w:sz="4" w:space="0" w:color="auto"/>
            </w:tcBorders>
          </w:tcPr>
          <w:p w14:paraId="1541CAFE" w14:textId="6C5CCE93" w:rsidR="00EB193D" w:rsidRPr="00D059D4" w:rsidRDefault="00EB193D" w:rsidP="00D059D4">
            <w:pPr>
              <w:pStyle w:val="TableTextLeft"/>
              <w:jc w:val="center"/>
              <w:cnfStyle w:val="000000100000" w:firstRow="0" w:lastRow="0" w:firstColumn="0" w:lastColumn="0" w:oddVBand="0" w:evenVBand="0" w:oddHBand="1" w:evenHBand="0" w:firstRowFirstColumn="0" w:firstRowLastColumn="0" w:lastRowFirstColumn="0" w:lastRowLastColumn="0"/>
              <w:rPr>
                <w:rFonts w:cs="Arial"/>
                <w:szCs w:val="16"/>
              </w:rPr>
            </w:pPr>
            <w:r w:rsidRPr="00D059D4">
              <w:rPr>
                <w:rFonts w:cs="Arial"/>
                <w:color w:val="000000"/>
                <w:szCs w:val="16"/>
              </w:rPr>
              <w:t>13</w:t>
            </w:r>
          </w:p>
        </w:tc>
        <w:tc>
          <w:tcPr>
            <w:tcW w:w="899" w:type="dxa"/>
            <w:tcBorders>
              <w:left w:val="single" w:sz="4" w:space="0" w:color="auto"/>
            </w:tcBorders>
          </w:tcPr>
          <w:p w14:paraId="1815411A" w14:textId="372AB42E" w:rsidR="00EB193D" w:rsidRPr="00D059D4" w:rsidRDefault="00EB193D" w:rsidP="00EB193D">
            <w:pPr>
              <w:pStyle w:val="TableTextLeft"/>
              <w:cnfStyle w:val="000000100000" w:firstRow="0" w:lastRow="0" w:firstColumn="0" w:lastColumn="0" w:oddVBand="0" w:evenVBand="0" w:oddHBand="1" w:evenHBand="0" w:firstRowFirstColumn="0" w:firstRowLastColumn="0" w:lastRowFirstColumn="0" w:lastRowLastColumn="0"/>
              <w:rPr>
                <w:rFonts w:cs="Arial"/>
                <w:b/>
                <w:szCs w:val="16"/>
              </w:rPr>
            </w:pPr>
            <w:r w:rsidRPr="00D059D4">
              <w:rPr>
                <w:rFonts w:cs="Arial"/>
                <w:b/>
                <w:color w:val="000000"/>
                <w:szCs w:val="16"/>
              </w:rPr>
              <w:t>1998</w:t>
            </w:r>
          </w:p>
        </w:tc>
        <w:tc>
          <w:tcPr>
            <w:tcW w:w="1441" w:type="dxa"/>
            <w:tcBorders>
              <w:right w:val="single" w:sz="4" w:space="0" w:color="auto"/>
            </w:tcBorders>
          </w:tcPr>
          <w:p w14:paraId="026F3939" w14:textId="7BBDC966" w:rsidR="00EB193D" w:rsidRPr="00D059D4" w:rsidRDefault="00EB193D" w:rsidP="00D059D4">
            <w:pPr>
              <w:pStyle w:val="TableTextLeft"/>
              <w:jc w:val="center"/>
              <w:cnfStyle w:val="000000100000" w:firstRow="0" w:lastRow="0" w:firstColumn="0" w:lastColumn="0" w:oddVBand="0" w:evenVBand="0" w:oddHBand="1" w:evenHBand="0" w:firstRowFirstColumn="0" w:firstRowLastColumn="0" w:lastRowFirstColumn="0" w:lastRowLastColumn="0"/>
              <w:rPr>
                <w:rFonts w:cs="Arial"/>
                <w:szCs w:val="16"/>
              </w:rPr>
            </w:pPr>
            <w:r w:rsidRPr="00D059D4">
              <w:rPr>
                <w:rFonts w:cs="Arial"/>
                <w:color w:val="000000"/>
                <w:szCs w:val="16"/>
              </w:rPr>
              <w:t>21</w:t>
            </w:r>
          </w:p>
        </w:tc>
        <w:tc>
          <w:tcPr>
            <w:tcW w:w="899" w:type="dxa"/>
            <w:tcBorders>
              <w:left w:val="single" w:sz="4" w:space="0" w:color="auto"/>
              <w:right w:val="nil"/>
            </w:tcBorders>
          </w:tcPr>
          <w:p w14:paraId="02B3EA93" w14:textId="3247E3D5" w:rsidR="00EB193D" w:rsidRPr="00D059D4" w:rsidRDefault="00EB193D" w:rsidP="00EB193D">
            <w:pPr>
              <w:pStyle w:val="TableTextLeft"/>
              <w:cnfStyle w:val="000000100000" w:firstRow="0" w:lastRow="0" w:firstColumn="0" w:lastColumn="0" w:oddVBand="0" w:evenVBand="0" w:oddHBand="1" w:evenHBand="0" w:firstRowFirstColumn="0" w:firstRowLastColumn="0" w:lastRowFirstColumn="0" w:lastRowLastColumn="0"/>
              <w:rPr>
                <w:rFonts w:cs="Arial"/>
                <w:b/>
                <w:color w:val="000000"/>
                <w:szCs w:val="16"/>
              </w:rPr>
            </w:pPr>
            <w:r w:rsidRPr="00D059D4">
              <w:rPr>
                <w:rFonts w:cs="Arial"/>
                <w:b/>
                <w:color w:val="000000"/>
                <w:szCs w:val="16"/>
              </w:rPr>
              <w:t>2013</w:t>
            </w:r>
          </w:p>
        </w:tc>
        <w:tc>
          <w:tcPr>
            <w:tcW w:w="1440" w:type="dxa"/>
            <w:tcBorders>
              <w:left w:val="nil"/>
              <w:right w:val="single" w:sz="4" w:space="0" w:color="auto"/>
            </w:tcBorders>
          </w:tcPr>
          <w:p w14:paraId="7CC6FF29" w14:textId="2011E772" w:rsidR="00EB193D" w:rsidRPr="00D059D4" w:rsidRDefault="00EB193D" w:rsidP="00D059D4">
            <w:pPr>
              <w:pStyle w:val="TableTextLeft"/>
              <w:jc w:val="center"/>
              <w:cnfStyle w:val="000000100000" w:firstRow="0" w:lastRow="0" w:firstColumn="0" w:lastColumn="0" w:oddVBand="0" w:evenVBand="0" w:oddHBand="1" w:evenHBand="0" w:firstRowFirstColumn="0" w:firstRowLastColumn="0" w:lastRowFirstColumn="0" w:lastRowLastColumn="0"/>
              <w:rPr>
                <w:rFonts w:cs="Arial"/>
                <w:color w:val="000000"/>
                <w:szCs w:val="16"/>
              </w:rPr>
            </w:pPr>
            <w:r w:rsidRPr="00D059D4">
              <w:rPr>
                <w:rFonts w:cs="Arial"/>
                <w:color w:val="000000"/>
                <w:szCs w:val="16"/>
              </w:rPr>
              <w:t>31,747</w:t>
            </w:r>
          </w:p>
        </w:tc>
        <w:tc>
          <w:tcPr>
            <w:tcW w:w="900" w:type="dxa"/>
            <w:tcBorders>
              <w:left w:val="single" w:sz="4" w:space="0" w:color="auto"/>
            </w:tcBorders>
          </w:tcPr>
          <w:p w14:paraId="57F0628B" w14:textId="7CA7A81A" w:rsidR="00EB193D" w:rsidRPr="00D059D4" w:rsidRDefault="00EB193D" w:rsidP="00EB193D">
            <w:pPr>
              <w:pStyle w:val="TableTextLeft"/>
              <w:cnfStyle w:val="000000100000" w:firstRow="0" w:lastRow="0" w:firstColumn="0" w:lastColumn="0" w:oddVBand="0" w:evenVBand="0" w:oddHBand="1" w:evenHBand="0" w:firstRowFirstColumn="0" w:firstRowLastColumn="0" w:lastRowFirstColumn="0" w:lastRowLastColumn="0"/>
              <w:rPr>
                <w:rFonts w:cs="Arial"/>
                <w:b/>
                <w:color w:val="000000"/>
                <w:szCs w:val="16"/>
              </w:rPr>
            </w:pPr>
            <w:r w:rsidRPr="00D059D4">
              <w:rPr>
                <w:rFonts w:cs="Arial"/>
                <w:b/>
                <w:color w:val="000000"/>
                <w:szCs w:val="16"/>
              </w:rPr>
              <w:t>2022</w:t>
            </w:r>
          </w:p>
        </w:tc>
        <w:tc>
          <w:tcPr>
            <w:tcW w:w="1440" w:type="dxa"/>
            <w:tcBorders>
              <w:right w:val="single" w:sz="4" w:space="0" w:color="auto"/>
            </w:tcBorders>
          </w:tcPr>
          <w:p w14:paraId="0B0EEEE6" w14:textId="212A5B2B" w:rsidR="00EB193D" w:rsidRPr="00D059D4" w:rsidRDefault="00EB193D" w:rsidP="00D059D4">
            <w:pPr>
              <w:pStyle w:val="TableTextLeft"/>
              <w:jc w:val="center"/>
              <w:cnfStyle w:val="000000100000" w:firstRow="0" w:lastRow="0" w:firstColumn="0" w:lastColumn="0" w:oddVBand="0" w:evenVBand="0" w:oddHBand="1" w:evenHBand="0" w:firstRowFirstColumn="0" w:firstRowLastColumn="0" w:lastRowFirstColumn="0" w:lastRowLastColumn="0"/>
              <w:rPr>
                <w:rFonts w:cs="Arial"/>
                <w:color w:val="000000"/>
                <w:szCs w:val="16"/>
              </w:rPr>
            </w:pPr>
            <w:r w:rsidRPr="00D059D4">
              <w:rPr>
                <w:rFonts w:cs="Arial"/>
                <w:color w:val="000000"/>
                <w:szCs w:val="16"/>
              </w:rPr>
              <w:t>683,578</w:t>
            </w:r>
          </w:p>
        </w:tc>
      </w:tr>
      <w:tr w:rsidR="00EB193D" w14:paraId="74304156" w14:textId="3F02321C" w:rsidTr="00FF7386">
        <w:trPr>
          <w:cantSplit/>
        </w:trPr>
        <w:tc>
          <w:tcPr>
            <w:cnfStyle w:val="001000000000" w:firstRow="0" w:lastRow="0" w:firstColumn="1" w:lastColumn="0" w:oddVBand="0" w:evenVBand="0" w:oddHBand="0" w:evenHBand="0" w:firstRowFirstColumn="0" w:firstRowLastColumn="0" w:lastRowFirstColumn="0" w:lastRowLastColumn="0"/>
            <w:tcW w:w="810" w:type="dxa"/>
            <w:tcBorders>
              <w:left w:val="single" w:sz="4" w:space="0" w:color="auto"/>
            </w:tcBorders>
          </w:tcPr>
          <w:p w14:paraId="2523525D" w14:textId="569AA868" w:rsidR="00EB193D" w:rsidRPr="00D059D4" w:rsidRDefault="00EB193D" w:rsidP="00EB193D">
            <w:pPr>
              <w:pStyle w:val="TableTextLeft"/>
              <w:rPr>
                <w:rFonts w:cs="Arial"/>
                <w:szCs w:val="16"/>
              </w:rPr>
            </w:pPr>
            <w:r w:rsidRPr="00D059D4">
              <w:rPr>
                <w:rFonts w:cs="Arial"/>
                <w:color w:val="000000"/>
                <w:szCs w:val="16"/>
              </w:rPr>
              <w:t>1986</w:t>
            </w:r>
          </w:p>
        </w:tc>
        <w:tc>
          <w:tcPr>
            <w:tcW w:w="1531" w:type="dxa"/>
            <w:tcBorders>
              <w:right w:val="single" w:sz="4" w:space="0" w:color="auto"/>
            </w:tcBorders>
          </w:tcPr>
          <w:p w14:paraId="571B8922" w14:textId="3F6DDEA7" w:rsidR="00EB193D" w:rsidRPr="00D059D4" w:rsidRDefault="00EB193D" w:rsidP="00D059D4">
            <w:pPr>
              <w:pStyle w:val="TableTextLeft"/>
              <w:jc w:val="center"/>
              <w:cnfStyle w:val="000000000000" w:firstRow="0" w:lastRow="0" w:firstColumn="0" w:lastColumn="0" w:oddVBand="0" w:evenVBand="0" w:oddHBand="0" w:evenHBand="0" w:firstRowFirstColumn="0" w:firstRowLastColumn="0" w:lastRowFirstColumn="0" w:lastRowLastColumn="0"/>
              <w:rPr>
                <w:rFonts w:cs="Arial"/>
                <w:szCs w:val="16"/>
              </w:rPr>
            </w:pPr>
            <w:r w:rsidRPr="00D059D4">
              <w:rPr>
                <w:rFonts w:cs="Arial"/>
                <w:color w:val="000000"/>
                <w:szCs w:val="16"/>
              </w:rPr>
              <w:t>52</w:t>
            </w:r>
          </w:p>
        </w:tc>
        <w:tc>
          <w:tcPr>
            <w:tcW w:w="899" w:type="dxa"/>
            <w:tcBorders>
              <w:left w:val="single" w:sz="4" w:space="0" w:color="auto"/>
            </w:tcBorders>
          </w:tcPr>
          <w:p w14:paraId="5668C4E7" w14:textId="0016249F" w:rsidR="00EB193D" w:rsidRPr="00D059D4" w:rsidRDefault="00EB193D" w:rsidP="00EB193D">
            <w:pPr>
              <w:pStyle w:val="TableTextLeft"/>
              <w:cnfStyle w:val="000000000000" w:firstRow="0" w:lastRow="0" w:firstColumn="0" w:lastColumn="0" w:oddVBand="0" w:evenVBand="0" w:oddHBand="0" w:evenHBand="0" w:firstRowFirstColumn="0" w:firstRowLastColumn="0" w:lastRowFirstColumn="0" w:lastRowLastColumn="0"/>
              <w:rPr>
                <w:rFonts w:cs="Arial"/>
                <w:b/>
                <w:szCs w:val="16"/>
              </w:rPr>
            </w:pPr>
            <w:r w:rsidRPr="00D059D4">
              <w:rPr>
                <w:rFonts w:cs="Arial"/>
                <w:b/>
                <w:color w:val="000000"/>
                <w:szCs w:val="16"/>
              </w:rPr>
              <w:t>2000</w:t>
            </w:r>
          </w:p>
        </w:tc>
        <w:tc>
          <w:tcPr>
            <w:tcW w:w="1441" w:type="dxa"/>
            <w:tcBorders>
              <w:right w:val="single" w:sz="4" w:space="0" w:color="auto"/>
            </w:tcBorders>
          </w:tcPr>
          <w:p w14:paraId="0C56ACCF" w14:textId="3AE4548D" w:rsidR="00EB193D" w:rsidRPr="00D059D4" w:rsidRDefault="00EB193D" w:rsidP="00D059D4">
            <w:pPr>
              <w:pStyle w:val="TableTextLeft"/>
              <w:jc w:val="center"/>
              <w:cnfStyle w:val="000000000000" w:firstRow="0" w:lastRow="0" w:firstColumn="0" w:lastColumn="0" w:oddVBand="0" w:evenVBand="0" w:oddHBand="0" w:evenHBand="0" w:firstRowFirstColumn="0" w:firstRowLastColumn="0" w:lastRowFirstColumn="0" w:lastRowLastColumn="0"/>
              <w:rPr>
                <w:rFonts w:cs="Arial"/>
                <w:szCs w:val="16"/>
              </w:rPr>
            </w:pPr>
            <w:r w:rsidRPr="00D059D4">
              <w:rPr>
                <w:rFonts w:cs="Arial"/>
                <w:color w:val="000000"/>
                <w:szCs w:val="16"/>
              </w:rPr>
              <w:t>29,461</w:t>
            </w:r>
          </w:p>
        </w:tc>
        <w:tc>
          <w:tcPr>
            <w:tcW w:w="899" w:type="dxa"/>
            <w:tcBorders>
              <w:left w:val="single" w:sz="4" w:space="0" w:color="auto"/>
              <w:right w:val="nil"/>
            </w:tcBorders>
          </w:tcPr>
          <w:p w14:paraId="1B88E6A7" w14:textId="084BD148" w:rsidR="00EB193D" w:rsidRPr="00D059D4" w:rsidRDefault="00EB193D" w:rsidP="00EB193D">
            <w:pPr>
              <w:pStyle w:val="TableTextLeft"/>
              <w:cnfStyle w:val="000000000000" w:firstRow="0" w:lastRow="0" w:firstColumn="0" w:lastColumn="0" w:oddVBand="0" w:evenVBand="0" w:oddHBand="0" w:evenHBand="0" w:firstRowFirstColumn="0" w:firstRowLastColumn="0" w:lastRowFirstColumn="0" w:lastRowLastColumn="0"/>
              <w:rPr>
                <w:rFonts w:cs="Arial"/>
                <w:b/>
                <w:color w:val="000000"/>
                <w:szCs w:val="16"/>
              </w:rPr>
            </w:pPr>
            <w:r w:rsidRPr="00D059D4">
              <w:rPr>
                <w:rFonts w:cs="Arial"/>
                <w:b/>
                <w:color w:val="000000"/>
                <w:szCs w:val="16"/>
              </w:rPr>
              <w:t>2014</w:t>
            </w:r>
          </w:p>
        </w:tc>
        <w:tc>
          <w:tcPr>
            <w:tcW w:w="1440" w:type="dxa"/>
            <w:tcBorders>
              <w:left w:val="nil"/>
              <w:right w:val="single" w:sz="4" w:space="0" w:color="auto"/>
            </w:tcBorders>
          </w:tcPr>
          <w:p w14:paraId="105D02C2" w14:textId="11F23ED9" w:rsidR="00EB193D" w:rsidRPr="00D059D4" w:rsidRDefault="00EB193D" w:rsidP="00D059D4">
            <w:pPr>
              <w:pStyle w:val="TableTextLeft"/>
              <w:jc w:val="center"/>
              <w:cnfStyle w:val="000000000000" w:firstRow="0" w:lastRow="0" w:firstColumn="0" w:lastColumn="0" w:oddVBand="0" w:evenVBand="0" w:oddHBand="0" w:evenHBand="0" w:firstRowFirstColumn="0" w:firstRowLastColumn="0" w:lastRowFirstColumn="0" w:lastRowLastColumn="0"/>
              <w:rPr>
                <w:rFonts w:cs="Arial"/>
                <w:color w:val="000000"/>
                <w:szCs w:val="16"/>
              </w:rPr>
            </w:pPr>
            <w:r w:rsidRPr="00D059D4">
              <w:rPr>
                <w:rFonts w:cs="Arial"/>
                <w:color w:val="000000"/>
                <w:szCs w:val="16"/>
              </w:rPr>
              <w:t>1</w:t>
            </w:r>
          </w:p>
        </w:tc>
        <w:tc>
          <w:tcPr>
            <w:tcW w:w="900" w:type="dxa"/>
            <w:tcBorders>
              <w:left w:val="single" w:sz="4" w:space="0" w:color="auto"/>
            </w:tcBorders>
          </w:tcPr>
          <w:p w14:paraId="4BD4671F" w14:textId="70C25D38" w:rsidR="00EB193D" w:rsidRPr="00D059D4" w:rsidRDefault="00EB193D" w:rsidP="00EB193D">
            <w:pPr>
              <w:pStyle w:val="TableTextLeft"/>
              <w:cnfStyle w:val="000000000000" w:firstRow="0" w:lastRow="0" w:firstColumn="0" w:lastColumn="0" w:oddVBand="0" w:evenVBand="0" w:oddHBand="0" w:evenHBand="0" w:firstRowFirstColumn="0" w:firstRowLastColumn="0" w:lastRowFirstColumn="0" w:lastRowLastColumn="0"/>
              <w:rPr>
                <w:rFonts w:cs="Arial"/>
                <w:b/>
                <w:color w:val="000000"/>
                <w:szCs w:val="16"/>
              </w:rPr>
            </w:pPr>
            <w:r w:rsidRPr="00D059D4">
              <w:rPr>
                <w:rFonts w:cs="Arial"/>
                <w:b/>
                <w:color w:val="000000"/>
                <w:szCs w:val="16"/>
              </w:rPr>
              <w:t>2023</w:t>
            </w:r>
          </w:p>
        </w:tc>
        <w:tc>
          <w:tcPr>
            <w:tcW w:w="1440" w:type="dxa"/>
            <w:tcBorders>
              <w:right w:val="single" w:sz="4" w:space="0" w:color="auto"/>
            </w:tcBorders>
          </w:tcPr>
          <w:p w14:paraId="52493842" w14:textId="70F83751" w:rsidR="00EB193D" w:rsidRPr="00D059D4" w:rsidRDefault="00EB193D" w:rsidP="00D059D4">
            <w:pPr>
              <w:pStyle w:val="TableTextLeft"/>
              <w:jc w:val="center"/>
              <w:cnfStyle w:val="000000000000" w:firstRow="0" w:lastRow="0" w:firstColumn="0" w:lastColumn="0" w:oddVBand="0" w:evenVBand="0" w:oddHBand="0" w:evenHBand="0" w:firstRowFirstColumn="0" w:firstRowLastColumn="0" w:lastRowFirstColumn="0" w:lastRowLastColumn="0"/>
              <w:rPr>
                <w:rFonts w:cs="Arial"/>
                <w:color w:val="000000"/>
                <w:szCs w:val="16"/>
              </w:rPr>
            </w:pPr>
            <w:r w:rsidRPr="00D059D4">
              <w:rPr>
                <w:rFonts w:cs="Arial"/>
                <w:color w:val="000000"/>
                <w:szCs w:val="16"/>
              </w:rPr>
              <w:t>7,195</w:t>
            </w:r>
          </w:p>
        </w:tc>
      </w:tr>
      <w:tr w:rsidR="00EB193D" w14:paraId="4C56AA99" w14:textId="2F3807BE" w:rsidTr="00FF738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810" w:type="dxa"/>
            <w:tcBorders>
              <w:left w:val="single" w:sz="4" w:space="0" w:color="auto"/>
            </w:tcBorders>
          </w:tcPr>
          <w:p w14:paraId="7A476CA9" w14:textId="063B90E0" w:rsidR="00EB193D" w:rsidRPr="00D059D4" w:rsidRDefault="00EB193D" w:rsidP="00EB193D">
            <w:pPr>
              <w:pStyle w:val="TableTextLeft"/>
              <w:rPr>
                <w:rFonts w:cs="Arial"/>
                <w:szCs w:val="16"/>
              </w:rPr>
            </w:pPr>
            <w:r w:rsidRPr="00D059D4">
              <w:rPr>
                <w:rFonts w:cs="Arial"/>
                <w:color w:val="000000"/>
                <w:szCs w:val="16"/>
              </w:rPr>
              <w:t>1987</w:t>
            </w:r>
          </w:p>
        </w:tc>
        <w:tc>
          <w:tcPr>
            <w:tcW w:w="1531" w:type="dxa"/>
            <w:tcBorders>
              <w:right w:val="single" w:sz="4" w:space="0" w:color="auto"/>
            </w:tcBorders>
          </w:tcPr>
          <w:p w14:paraId="2120894E" w14:textId="7503933E" w:rsidR="00EB193D" w:rsidRPr="00D059D4" w:rsidRDefault="00EB193D" w:rsidP="00D059D4">
            <w:pPr>
              <w:pStyle w:val="TableTextLeft"/>
              <w:jc w:val="center"/>
              <w:cnfStyle w:val="000000100000" w:firstRow="0" w:lastRow="0" w:firstColumn="0" w:lastColumn="0" w:oddVBand="0" w:evenVBand="0" w:oddHBand="1" w:evenHBand="0" w:firstRowFirstColumn="0" w:firstRowLastColumn="0" w:lastRowFirstColumn="0" w:lastRowLastColumn="0"/>
              <w:rPr>
                <w:rFonts w:cs="Arial"/>
                <w:szCs w:val="16"/>
              </w:rPr>
            </w:pPr>
            <w:r w:rsidRPr="00D059D4">
              <w:rPr>
                <w:rFonts w:cs="Arial"/>
                <w:color w:val="000000"/>
                <w:szCs w:val="16"/>
              </w:rPr>
              <w:t>68</w:t>
            </w:r>
          </w:p>
        </w:tc>
        <w:tc>
          <w:tcPr>
            <w:tcW w:w="899" w:type="dxa"/>
            <w:tcBorders>
              <w:left w:val="single" w:sz="4" w:space="0" w:color="auto"/>
            </w:tcBorders>
          </w:tcPr>
          <w:p w14:paraId="78403D30" w14:textId="28F3C97E" w:rsidR="00EB193D" w:rsidRPr="00D059D4" w:rsidRDefault="00EB193D" w:rsidP="00EB193D">
            <w:pPr>
              <w:pStyle w:val="TableTextLeft"/>
              <w:cnfStyle w:val="000000100000" w:firstRow="0" w:lastRow="0" w:firstColumn="0" w:lastColumn="0" w:oddVBand="0" w:evenVBand="0" w:oddHBand="1" w:evenHBand="0" w:firstRowFirstColumn="0" w:firstRowLastColumn="0" w:lastRowFirstColumn="0" w:lastRowLastColumn="0"/>
              <w:rPr>
                <w:rFonts w:cs="Arial"/>
                <w:b/>
                <w:szCs w:val="16"/>
              </w:rPr>
            </w:pPr>
            <w:r w:rsidRPr="00D059D4">
              <w:rPr>
                <w:rFonts w:cs="Arial"/>
                <w:b/>
                <w:color w:val="000000"/>
                <w:szCs w:val="16"/>
              </w:rPr>
              <w:t>2001</w:t>
            </w:r>
          </w:p>
        </w:tc>
        <w:tc>
          <w:tcPr>
            <w:tcW w:w="1441" w:type="dxa"/>
            <w:tcBorders>
              <w:right w:val="single" w:sz="4" w:space="0" w:color="auto"/>
            </w:tcBorders>
          </w:tcPr>
          <w:p w14:paraId="5378620F" w14:textId="648C80DC" w:rsidR="00EB193D" w:rsidRPr="00D059D4" w:rsidRDefault="00EB193D" w:rsidP="00D059D4">
            <w:pPr>
              <w:pStyle w:val="TableTextLeft"/>
              <w:jc w:val="center"/>
              <w:cnfStyle w:val="000000100000" w:firstRow="0" w:lastRow="0" w:firstColumn="0" w:lastColumn="0" w:oddVBand="0" w:evenVBand="0" w:oddHBand="1" w:evenHBand="0" w:firstRowFirstColumn="0" w:firstRowLastColumn="0" w:lastRowFirstColumn="0" w:lastRowLastColumn="0"/>
              <w:rPr>
                <w:rFonts w:cs="Arial"/>
                <w:szCs w:val="16"/>
              </w:rPr>
            </w:pPr>
            <w:r w:rsidRPr="00D059D4">
              <w:rPr>
                <w:rFonts w:cs="Arial"/>
                <w:color w:val="000000"/>
                <w:szCs w:val="16"/>
              </w:rPr>
              <w:t>166</w:t>
            </w:r>
          </w:p>
        </w:tc>
        <w:tc>
          <w:tcPr>
            <w:tcW w:w="899" w:type="dxa"/>
            <w:tcBorders>
              <w:left w:val="single" w:sz="4" w:space="0" w:color="auto"/>
              <w:right w:val="nil"/>
            </w:tcBorders>
          </w:tcPr>
          <w:p w14:paraId="10260704" w14:textId="592130C4" w:rsidR="00EB193D" w:rsidRPr="00D059D4" w:rsidRDefault="00EB193D" w:rsidP="00EB193D">
            <w:pPr>
              <w:pStyle w:val="TableTextLeft"/>
              <w:cnfStyle w:val="000000100000" w:firstRow="0" w:lastRow="0" w:firstColumn="0" w:lastColumn="0" w:oddVBand="0" w:evenVBand="0" w:oddHBand="1" w:evenHBand="0" w:firstRowFirstColumn="0" w:firstRowLastColumn="0" w:lastRowFirstColumn="0" w:lastRowLastColumn="0"/>
              <w:rPr>
                <w:rFonts w:cs="Arial"/>
                <w:b/>
                <w:color w:val="000000"/>
                <w:szCs w:val="16"/>
              </w:rPr>
            </w:pPr>
            <w:r w:rsidRPr="00D059D4">
              <w:rPr>
                <w:rFonts w:cs="Arial"/>
                <w:b/>
                <w:color w:val="000000"/>
                <w:szCs w:val="16"/>
              </w:rPr>
              <w:t>2015</w:t>
            </w:r>
          </w:p>
        </w:tc>
        <w:tc>
          <w:tcPr>
            <w:tcW w:w="1440" w:type="dxa"/>
            <w:tcBorders>
              <w:left w:val="nil"/>
              <w:right w:val="single" w:sz="4" w:space="0" w:color="auto"/>
            </w:tcBorders>
          </w:tcPr>
          <w:p w14:paraId="7668B94C" w14:textId="69E8D2E8" w:rsidR="00EB193D" w:rsidRPr="00D059D4" w:rsidRDefault="00EB193D" w:rsidP="00D059D4">
            <w:pPr>
              <w:pStyle w:val="TableTextLeft"/>
              <w:jc w:val="center"/>
              <w:cnfStyle w:val="000000100000" w:firstRow="0" w:lastRow="0" w:firstColumn="0" w:lastColumn="0" w:oddVBand="0" w:evenVBand="0" w:oddHBand="1" w:evenHBand="0" w:firstRowFirstColumn="0" w:firstRowLastColumn="0" w:lastRowFirstColumn="0" w:lastRowLastColumn="0"/>
              <w:rPr>
                <w:rFonts w:cs="Arial"/>
                <w:color w:val="000000"/>
                <w:szCs w:val="16"/>
              </w:rPr>
            </w:pPr>
            <w:r w:rsidRPr="00D059D4">
              <w:rPr>
                <w:rFonts w:cs="Arial"/>
                <w:color w:val="000000"/>
                <w:szCs w:val="16"/>
              </w:rPr>
              <w:t>7,611</w:t>
            </w:r>
          </w:p>
        </w:tc>
        <w:tc>
          <w:tcPr>
            <w:tcW w:w="900" w:type="dxa"/>
            <w:tcBorders>
              <w:left w:val="single" w:sz="4" w:space="0" w:color="auto"/>
            </w:tcBorders>
          </w:tcPr>
          <w:p w14:paraId="69C117B1" w14:textId="09340356" w:rsidR="00EB193D" w:rsidRPr="00D059D4" w:rsidRDefault="00EB193D" w:rsidP="00EB193D">
            <w:pPr>
              <w:pStyle w:val="TableTextLeft"/>
              <w:cnfStyle w:val="000000100000" w:firstRow="0" w:lastRow="0" w:firstColumn="0" w:lastColumn="0" w:oddVBand="0" w:evenVBand="0" w:oddHBand="1" w:evenHBand="0" w:firstRowFirstColumn="0" w:firstRowLastColumn="0" w:lastRowFirstColumn="0" w:lastRowLastColumn="0"/>
              <w:rPr>
                <w:rFonts w:cs="Arial"/>
                <w:b/>
                <w:color w:val="000000"/>
                <w:szCs w:val="16"/>
              </w:rPr>
            </w:pPr>
            <w:r w:rsidRPr="00D059D4">
              <w:rPr>
                <w:rFonts w:cs="Arial"/>
                <w:b/>
                <w:color w:val="000000"/>
                <w:szCs w:val="16"/>
              </w:rPr>
              <w:t>2024</w:t>
            </w:r>
          </w:p>
        </w:tc>
        <w:tc>
          <w:tcPr>
            <w:tcW w:w="1440" w:type="dxa"/>
            <w:tcBorders>
              <w:right w:val="single" w:sz="4" w:space="0" w:color="auto"/>
            </w:tcBorders>
          </w:tcPr>
          <w:p w14:paraId="138DD938" w14:textId="7D6F0F30" w:rsidR="00EB193D" w:rsidRPr="00D059D4" w:rsidRDefault="00EB193D" w:rsidP="00D059D4">
            <w:pPr>
              <w:pStyle w:val="TableTextLeft"/>
              <w:jc w:val="center"/>
              <w:cnfStyle w:val="000000100000" w:firstRow="0" w:lastRow="0" w:firstColumn="0" w:lastColumn="0" w:oddVBand="0" w:evenVBand="0" w:oddHBand="1" w:evenHBand="0" w:firstRowFirstColumn="0" w:firstRowLastColumn="0" w:lastRowFirstColumn="0" w:lastRowLastColumn="0"/>
              <w:rPr>
                <w:rFonts w:cs="Arial"/>
                <w:color w:val="000000"/>
                <w:szCs w:val="16"/>
              </w:rPr>
            </w:pPr>
            <w:r w:rsidRPr="00D059D4">
              <w:rPr>
                <w:rFonts w:cs="Arial"/>
                <w:color w:val="000000"/>
                <w:szCs w:val="16"/>
              </w:rPr>
              <w:t>29</w:t>
            </w:r>
          </w:p>
        </w:tc>
      </w:tr>
    </w:tbl>
    <w:p w14:paraId="235BD4C4" w14:textId="77777777" w:rsidR="00C670B4" w:rsidRPr="00CF09D7" w:rsidRDefault="00C670B4" w:rsidP="001F1774">
      <w:pPr>
        <w:pStyle w:val="BodyText"/>
      </w:pPr>
    </w:p>
    <w:p w14:paraId="4D07619C" w14:textId="41A4EDA2" w:rsidR="001F1774" w:rsidRDefault="001F1774" w:rsidP="001F1774">
      <w:pPr>
        <w:pStyle w:val="FigureCaption"/>
      </w:pPr>
      <w:bookmarkStart w:id="116" w:name="_Toc190275506"/>
      <w:r w:rsidRPr="00434EFC">
        <w:t xml:space="preserve">Figure </w:t>
      </w:r>
      <w:r w:rsidR="003421DD">
        <w:t>3</w:t>
      </w:r>
      <w:r w:rsidRPr="00434EFC">
        <w:t xml:space="preserve">. Historic Wildfire Perimeters </w:t>
      </w:r>
      <w:r>
        <w:t>1970</w:t>
      </w:r>
      <w:r w:rsidR="006867AC">
        <w:t>–</w:t>
      </w:r>
      <w:r w:rsidRPr="00434EFC">
        <w:t>20</w:t>
      </w:r>
      <w:r>
        <w:t>24</w:t>
      </w:r>
      <w:r w:rsidR="006867AC">
        <w:t>.</w:t>
      </w:r>
      <w:bookmarkEnd w:id="116"/>
    </w:p>
    <w:p w14:paraId="2F386DEC" w14:textId="27C0259E" w:rsidR="001F1774" w:rsidRPr="005F784D" w:rsidRDefault="001F1774" w:rsidP="001F1774">
      <w:pPr>
        <w:pStyle w:val="FigurePlace"/>
        <w:rPr>
          <w:rFonts w:eastAsia="Arial"/>
        </w:rPr>
      </w:pPr>
      <w:r>
        <w:rPr>
          <w:rFonts w:eastAsia="Arial"/>
          <w:noProof/>
        </w:rPr>
        <w:drawing>
          <wp:inline distT="0" distB="0" distL="0" distR="0" wp14:anchorId="5E76CF34" wp14:editId="2F12EFFF">
            <wp:extent cx="5943600" cy="7772399"/>
            <wp:effectExtent l="19050" t="19050" r="19050" b="19685"/>
            <wp:docPr id="887173506" name="Picture 1" descr="P3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173506" name="Picture 1" descr="P389#yIS1"/>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943600" cy="7772399"/>
                    </a:xfrm>
                    <a:prstGeom prst="rect">
                      <a:avLst/>
                    </a:prstGeom>
                    <a:noFill/>
                    <a:ln w="12700">
                      <a:solidFill>
                        <a:schemeClr val="tx1"/>
                      </a:solidFill>
                    </a:ln>
                  </pic:spPr>
                </pic:pic>
              </a:graphicData>
            </a:graphic>
          </wp:inline>
        </w:drawing>
      </w:r>
    </w:p>
    <w:p w14:paraId="1B1DC42C" w14:textId="77777777" w:rsidR="00FC700D" w:rsidRDefault="00FC700D" w:rsidP="00FC700D">
      <w:pPr>
        <w:pStyle w:val="Heading2"/>
      </w:pPr>
      <w:bookmarkStart w:id="117" w:name="_Toc190275578"/>
      <w:r>
        <w:t>Wildfire Ignition Risk</w:t>
      </w:r>
      <w:bookmarkEnd w:id="117"/>
    </w:p>
    <w:p w14:paraId="5FFB8228" w14:textId="359891BC" w:rsidR="00FC700D" w:rsidRPr="00627604" w:rsidRDefault="00024728" w:rsidP="00627604">
      <w:pPr>
        <w:pStyle w:val="BodyText"/>
      </w:pPr>
      <w:r>
        <w:t>Understanding t</w:t>
      </w:r>
      <w:r w:rsidR="00627604">
        <w:t xml:space="preserve">he likelihood, frequency, and spatial distribution of wildfire ignitions </w:t>
      </w:r>
      <w:r w:rsidR="00A63E04">
        <w:t>is</w:t>
      </w:r>
      <w:r>
        <w:t xml:space="preserve"> critical for determining </w:t>
      </w:r>
      <w:r w:rsidR="00801D42">
        <w:t>localized wildfire risk.</w:t>
      </w:r>
      <w:r w:rsidR="008B6208">
        <w:t xml:space="preserve"> Examining</w:t>
      </w:r>
      <w:r w:rsidR="00CF518E">
        <w:t xml:space="preserve"> past ignition data</w:t>
      </w:r>
      <w:r w:rsidR="00456EFD">
        <w:t xml:space="preserve"> (Figure</w:t>
      </w:r>
      <w:r w:rsidR="009C4E1F">
        <w:t xml:space="preserve">s </w:t>
      </w:r>
      <w:r w:rsidR="00135568">
        <w:t>4</w:t>
      </w:r>
      <w:r w:rsidR="006867AC">
        <w:t xml:space="preserve"> and </w:t>
      </w:r>
      <w:r w:rsidR="00135568">
        <w:t>5</w:t>
      </w:r>
      <w:r w:rsidR="00456EFD">
        <w:t>)</w:t>
      </w:r>
      <w:r w:rsidR="00CF518E">
        <w:t xml:space="preserve"> </w:t>
      </w:r>
      <w:r w:rsidR="00456EFD">
        <w:t xml:space="preserve">can help identify areas of concern and the need for </w:t>
      </w:r>
      <w:r w:rsidR="00137D6F">
        <w:t>ignition mitigation activities</w:t>
      </w:r>
      <w:r w:rsidR="008A0A6A">
        <w:t xml:space="preserve"> (Chapter </w:t>
      </w:r>
      <w:r w:rsidR="003E66F3">
        <w:t>3</w:t>
      </w:r>
      <w:r w:rsidR="008A0A6A">
        <w:t>).</w:t>
      </w:r>
    </w:p>
    <w:p w14:paraId="4EBD1EE2" w14:textId="1CE63570" w:rsidR="00FC700D" w:rsidRPr="00554D86" w:rsidRDefault="004270E1" w:rsidP="00FC700D">
      <w:pPr>
        <w:pStyle w:val="BodyText"/>
      </w:pPr>
      <w:r>
        <w:t>MSMEC</w:t>
      </w:r>
      <w:r w:rsidR="00FC700D" w:rsidRPr="00434EFC">
        <w:t xml:space="preserve"> staff evaluated other utilit</w:t>
      </w:r>
      <w:r w:rsidR="000E1DAE">
        <w:t>ies’</w:t>
      </w:r>
      <w:r w:rsidR="00FC700D" w:rsidRPr="00434EFC">
        <w:t xml:space="preserve"> fire causes and applied its own field experience to determine the critical potential risk drivers. The categories listed below were identified as having the potential for causing power</w:t>
      </w:r>
      <w:r w:rsidR="000E1DAE">
        <w:t xml:space="preserve"> </w:t>
      </w:r>
      <w:r w:rsidR="00FC700D" w:rsidRPr="00434EFC">
        <w:t>line sparks and ignitions:</w:t>
      </w:r>
    </w:p>
    <w:p w14:paraId="4856A296" w14:textId="77777777" w:rsidR="00FC700D" w:rsidRPr="004270E1" w:rsidRDefault="00FC700D" w:rsidP="004270E1">
      <w:pPr>
        <w:pStyle w:val="Bullet1"/>
      </w:pPr>
      <w:r w:rsidRPr="004270E1">
        <w:t>Equipment/facility failure</w:t>
      </w:r>
    </w:p>
    <w:p w14:paraId="3EA83034" w14:textId="77777777" w:rsidR="00FC700D" w:rsidRPr="004270E1" w:rsidRDefault="00FC700D" w:rsidP="004270E1">
      <w:pPr>
        <w:pStyle w:val="Bullet1"/>
      </w:pPr>
      <w:r w:rsidRPr="004270E1">
        <w:t>Foreign contact</w:t>
      </w:r>
    </w:p>
    <w:p w14:paraId="554E2151" w14:textId="77777777" w:rsidR="00FC700D" w:rsidRPr="004270E1" w:rsidRDefault="00FC700D" w:rsidP="004270E1">
      <w:pPr>
        <w:pStyle w:val="Bullet1"/>
      </w:pPr>
      <w:r w:rsidRPr="004270E1">
        <w:t>Vehicle impact</w:t>
      </w:r>
    </w:p>
    <w:p w14:paraId="316105E1" w14:textId="77777777" w:rsidR="00FC700D" w:rsidRPr="004270E1" w:rsidRDefault="00FC700D" w:rsidP="004270E1">
      <w:pPr>
        <w:pStyle w:val="Bullet1"/>
      </w:pPr>
      <w:r w:rsidRPr="004270E1">
        <w:t>Standard expulsion fuses</w:t>
      </w:r>
    </w:p>
    <w:p w14:paraId="722B6054" w14:textId="77777777" w:rsidR="00FC700D" w:rsidRPr="004270E1" w:rsidRDefault="00FC700D" w:rsidP="004270E1">
      <w:pPr>
        <w:pStyle w:val="Bullet1"/>
      </w:pPr>
      <w:r w:rsidRPr="004270E1">
        <w:t>Cross-phasing</w:t>
      </w:r>
    </w:p>
    <w:p w14:paraId="051B5D52" w14:textId="77777777" w:rsidR="00FC700D" w:rsidRPr="004270E1" w:rsidRDefault="00FC700D" w:rsidP="004270E1">
      <w:pPr>
        <w:pStyle w:val="Bullet1"/>
      </w:pPr>
      <w:r w:rsidRPr="004270E1">
        <w:t>Legacy tree attachments</w:t>
      </w:r>
    </w:p>
    <w:p w14:paraId="05D7CE5C" w14:textId="77777777" w:rsidR="00FC700D" w:rsidRPr="004270E1" w:rsidRDefault="00FC700D" w:rsidP="004270E1">
      <w:pPr>
        <w:pStyle w:val="Bullet1"/>
      </w:pPr>
      <w:r w:rsidRPr="004270E1">
        <w:t>Age of assets</w:t>
      </w:r>
    </w:p>
    <w:p w14:paraId="43146268" w14:textId="77777777" w:rsidR="00FC700D" w:rsidRDefault="00FC700D" w:rsidP="004270E1">
      <w:pPr>
        <w:pStyle w:val="Bullet1"/>
      </w:pPr>
      <w:r w:rsidRPr="004270E1">
        <w:t>Vandalism</w:t>
      </w:r>
    </w:p>
    <w:p w14:paraId="7EB6A67D" w14:textId="446E4E7F" w:rsidR="00FE1025" w:rsidRDefault="006F7A35" w:rsidP="00D059D4">
      <w:pPr>
        <w:pStyle w:val="BodyText"/>
      </w:pPr>
      <w:r>
        <w:t xml:space="preserve">Within the </w:t>
      </w:r>
      <w:r w:rsidR="00C9383A">
        <w:t>s</w:t>
      </w:r>
      <w:r>
        <w:t xml:space="preserve">ervice </w:t>
      </w:r>
      <w:r w:rsidR="00C9383A">
        <w:t>a</w:t>
      </w:r>
      <w:r>
        <w:t>rea, n</w:t>
      </w:r>
      <w:r w:rsidR="00FE1025">
        <w:t xml:space="preserve">atural </w:t>
      </w:r>
      <w:r>
        <w:t xml:space="preserve">wildfire ignitions are most likely to occur </w:t>
      </w:r>
      <w:r w:rsidR="00974D70">
        <w:t xml:space="preserve">in mountainous terrain </w:t>
      </w:r>
      <w:r w:rsidR="00820715">
        <w:t xml:space="preserve">due to lightning. These natural ignitions can occur </w:t>
      </w:r>
      <w:r w:rsidR="00FB07B4">
        <w:t xml:space="preserve">long distances from </w:t>
      </w:r>
      <w:r w:rsidR="005D574D">
        <w:t>MSMEC infrastructure</w:t>
      </w:r>
      <w:r w:rsidR="009D5BA6">
        <w:t>,</w:t>
      </w:r>
      <w:r w:rsidR="005D574D">
        <w:t xml:space="preserve"> but due to the correlation of </w:t>
      </w:r>
      <w:r w:rsidR="000C4EEC">
        <w:t>timber fuels associated with mountainous areas</w:t>
      </w:r>
      <w:r w:rsidR="009D5BA6">
        <w:t>,</w:t>
      </w:r>
      <w:r w:rsidR="000C4EEC">
        <w:t xml:space="preserve"> these naturally ignited wildfires can quickly build in size and intensity, potentially threatening </w:t>
      </w:r>
      <w:r w:rsidR="00892D69">
        <w:t xml:space="preserve">MSMEC </w:t>
      </w:r>
      <w:r w:rsidR="00722881">
        <w:t xml:space="preserve">assets </w:t>
      </w:r>
      <w:r w:rsidR="00CC58E5">
        <w:t>located some</w:t>
      </w:r>
      <w:r w:rsidR="003A4743">
        <w:t xml:space="preserve"> distance </w:t>
      </w:r>
      <w:r w:rsidR="00CC58E5">
        <w:t>from the ignition</w:t>
      </w:r>
      <w:r w:rsidR="00864F2D">
        <w:t>. Alternatively, human</w:t>
      </w:r>
      <w:r w:rsidR="009D5BA6">
        <w:t>-</w:t>
      </w:r>
      <w:r w:rsidR="00864F2D">
        <w:t>caused ignitions are more likely to occur near</w:t>
      </w:r>
      <w:r w:rsidR="003C1EE7">
        <w:t xml:space="preserve"> </w:t>
      </w:r>
      <w:r w:rsidR="004708C8">
        <w:t xml:space="preserve">roads and populated areas. These fires are often </w:t>
      </w:r>
      <w:r w:rsidR="00892D69">
        <w:t>less difficult</w:t>
      </w:r>
      <w:r w:rsidR="004708C8">
        <w:t xml:space="preserve"> to suppress due to </w:t>
      </w:r>
      <w:r w:rsidR="003E2534">
        <w:t xml:space="preserve">easier access for fire response resources. However, MSMEC assets are often found </w:t>
      </w:r>
      <w:r w:rsidR="008A1A70">
        <w:t>near</w:t>
      </w:r>
      <w:r w:rsidR="003E2534">
        <w:t xml:space="preserve"> </w:t>
      </w:r>
      <w:r w:rsidR="00B86274">
        <w:t>areas where human</w:t>
      </w:r>
      <w:r w:rsidR="00A1401E">
        <w:t>-</w:t>
      </w:r>
      <w:r w:rsidR="00B86274">
        <w:t>caused ignitions are likely.</w:t>
      </w:r>
      <w:r w:rsidR="00FE2F2B">
        <w:t xml:space="preserve"> </w:t>
      </w:r>
      <w:r w:rsidR="00BE2DEE">
        <w:t>Therefore, MSMEC a</w:t>
      </w:r>
      <w:r w:rsidR="00716EC0">
        <w:t>ssets located</w:t>
      </w:r>
      <w:r w:rsidR="00FE2F2B">
        <w:t xml:space="preserve"> </w:t>
      </w:r>
      <w:r w:rsidR="00007DB7">
        <w:t>in complex terrain</w:t>
      </w:r>
      <w:r w:rsidR="00071471">
        <w:t xml:space="preserve"> containing timber fuels </w:t>
      </w:r>
      <w:r w:rsidR="00F06271">
        <w:t>that are also adjacent to roads and populated areas</w:t>
      </w:r>
      <w:r w:rsidR="00D62745">
        <w:t>, such as State Highway 63,</w:t>
      </w:r>
      <w:r w:rsidR="00716EC0">
        <w:t xml:space="preserve"> are at most risk of being impacted by </w:t>
      </w:r>
      <w:r w:rsidR="00B40FE9">
        <w:t>human wildfire ignitions.</w:t>
      </w:r>
      <w:r w:rsidR="00715CAF">
        <w:t xml:space="preserve"> Wildfire risk is particularly high </w:t>
      </w:r>
      <w:r w:rsidR="005F59EA">
        <w:t>in these areas where the frequency of ignitions is also high</w:t>
      </w:r>
      <w:r w:rsidR="00C35F27">
        <w:t>.</w:t>
      </w:r>
      <w:r w:rsidR="00B40FE9">
        <w:t xml:space="preserve"> </w:t>
      </w:r>
      <w:r w:rsidR="00BE3BCF">
        <w:t xml:space="preserve">See </w:t>
      </w:r>
      <w:r w:rsidR="00D27276">
        <w:t xml:space="preserve">Section </w:t>
      </w:r>
      <w:r w:rsidR="00023B7B">
        <w:t>3.4.1,</w:t>
      </w:r>
      <w:r w:rsidR="00132A13">
        <w:t xml:space="preserve"> Areas of Concern</w:t>
      </w:r>
      <w:r w:rsidR="00023B7B">
        <w:t>,</w:t>
      </w:r>
      <w:r w:rsidR="00132A13">
        <w:t xml:space="preserve"> for details regarding </w:t>
      </w:r>
      <w:r w:rsidR="00812433">
        <w:t xml:space="preserve">wildfire risk for specific locations within the </w:t>
      </w:r>
      <w:r w:rsidR="00C9383A">
        <w:t>s</w:t>
      </w:r>
      <w:r w:rsidR="00812433">
        <w:t xml:space="preserve">ervice </w:t>
      </w:r>
      <w:r w:rsidR="00C9383A">
        <w:t>a</w:t>
      </w:r>
      <w:r w:rsidR="00812433">
        <w:t>rea.</w:t>
      </w:r>
    </w:p>
    <w:p w14:paraId="091AA759" w14:textId="35893498" w:rsidR="00526E1C" w:rsidRDefault="00B75CFB" w:rsidP="00B75CFB">
      <w:pPr>
        <w:pStyle w:val="Heading3"/>
      </w:pPr>
      <w:bookmarkStart w:id="118" w:name="_Toc190275579"/>
      <w:r>
        <w:t>Weather</w:t>
      </w:r>
      <w:bookmarkEnd w:id="118"/>
    </w:p>
    <w:p w14:paraId="0FCFAE0C" w14:textId="3ED5A37C" w:rsidR="00B75CFB" w:rsidRPr="004270E1" w:rsidRDefault="000B3DF9" w:rsidP="00D059D4">
      <w:pPr>
        <w:pStyle w:val="BodyText"/>
      </w:pPr>
      <w:r>
        <w:t xml:space="preserve">Severe thunderstorms and high wind events </w:t>
      </w:r>
      <w:r w:rsidR="00FC6E09">
        <w:t xml:space="preserve">are primary drivers of wildfire </w:t>
      </w:r>
      <w:r w:rsidR="00F771F1">
        <w:t>ignitions</w:t>
      </w:r>
      <w:r w:rsidR="00FC6E09">
        <w:t xml:space="preserve"> and </w:t>
      </w:r>
      <w:r w:rsidR="00F771F1">
        <w:t xml:space="preserve">rapid fire growth. </w:t>
      </w:r>
      <w:r w:rsidR="003926BD">
        <w:t>Lightning associated with fast</w:t>
      </w:r>
      <w:r w:rsidR="00023B7B">
        <w:t>-</w:t>
      </w:r>
      <w:r w:rsidR="003926BD">
        <w:t>moving thunderstorms can ignite wildfires</w:t>
      </w:r>
      <w:r w:rsidR="00023B7B">
        <w:t>,</w:t>
      </w:r>
      <w:r w:rsidR="00C7686A">
        <w:t xml:space="preserve"> and </w:t>
      </w:r>
      <w:r w:rsidR="0054748F">
        <w:t>n</w:t>
      </w:r>
      <w:r w:rsidR="001E348E">
        <w:t xml:space="preserve">orthern New Mexico </w:t>
      </w:r>
      <w:r w:rsidR="00CB68CD">
        <w:t xml:space="preserve">experiences some of the highest frequencies of thunderstorms in the </w:t>
      </w:r>
      <w:r w:rsidR="00023B7B">
        <w:t>United States</w:t>
      </w:r>
      <w:r w:rsidR="00CB68CD">
        <w:t xml:space="preserve"> from June to July</w:t>
      </w:r>
      <w:r w:rsidR="003C2B96">
        <w:t xml:space="preserve"> </w:t>
      </w:r>
      <w:r w:rsidR="00111BA4">
        <w:t>(</w:t>
      </w:r>
      <w:r w:rsidR="6204E44A">
        <w:t>Rasmussen 1971</w:t>
      </w:r>
      <w:r w:rsidR="00312B52">
        <w:t>)</w:t>
      </w:r>
      <w:r w:rsidR="00A70B76">
        <w:t xml:space="preserve">. In certain </w:t>
      </w:r>
      <w:r w:rsidR="00A24930">
        <w:t>cases,</w:t>
      </w:r>
      <w:r w:rsidR="00A70B76">
        <w:t xml:space="preserve"> </w:t>
      </w:r>
      <w:r w:rsidR="00C55E28">
        <w:t xml:space="preserve">vegetation ignited due to </w:t>
      </w:r>
      <w:r w:rsidR="0054748F">
        <w:t xml:space="preserve">a </w:t>
      </w:r>
      <w:r w:rsidR="00C55E28">
        <w:t xml:space="preserve">lightning strike can smolder </w:t>
      </w:r>
      <w:r w:rsidR="00DA0810">
        <w:t>for weeks and even months</w:t>
      </w:r>
      <w:r w:rsidR="0089024D">
        <w:t>, known as holdovers,</w:t>
      </w:r>
      <w:r w:rsidR="00DA0810">
        <w:t xml:space="preserve"> before </w:t>
      </w:r>
      <w:r w:rsidR="0022412B">
        <w:t xml:space="preserve">growing into a wildfire. </w:t>
      </w:r>
      <w:r w:rsidR="004D3B9E">
        <w:t>High wind events ca</w:t>
      </w:r>
      <w:r w:rsidR="002F3C01">
        <w:t xml:space="preserve">n </w:t>
      </w:r>
      <w:r w:rsidR="00FF45F4">
        <w:t xml:space="preserve">contribute to rapid fire growth </w:t>
      </w:r>
      <w:r w:rsidR="00EB1676">
        <w:t>of holdo</w:t>
      </w:r>
      <w:r w:rsidR="009678AF">
        <w:t>v</w:t>
      </w:r>
      <w:r w:rsidR="00EB1676">
        <w:t xml:space="preserve">ers and cause </w:t>
      </w:r>
      <w:r w:rsidR="00A53807">
        <w:t xml:space="preserve">ignitions by </w:t>
      </w:r>
      <w:r w:rsidR="002935B9">
        <w:t>blowing down trees onto power</w:t>
      </w:r>
      <w:r w:rsidR="00FC1780">
        <w:t xml:space="preserve"> </w:t>
      </w:r>
      <w:r w:rsidR="002935B9">
        <w:t>lines</w:t>
      </w:r>
      <w:r w:rsidR="00EB1676">
        <w:t xml:space="preserve">. </w:t>
      </w:r>
      <w:r w:rsidR="00F97E66">
        <w:t>The mountains of northern</w:t>
      </w:r>
      <w:r w:rsidR="004F71A3">
        <w:t xml:space="preserve"> New Mexico </w:t>
      </w:r>
      <w:r w:rsidR="00F771F1">
        <w:t>historically experience</w:t>
      </w:r>
      <w:r w:rsidR="000A17DC">
        <w:t xml:space="preserve"> a high frequency of severe thunderstorms during the </w:t>
      </w:r>
      <w:r>
        <w:t>months of Ju</w:t>
      </w:r>
      <w:r w:rsidR="003C2B96">
        <w:t>ne</w:t>
      </w:r>
      <w:r>
        <w:t xml:space="preserve"> and August</w:t>
      </w:r>
      <w:r w:rsidR="0033123C">
        <w:t xml:space="preserve"> (</w:t>
      </w:r>
      <w:r w:rsidR="002E628F">
        <w:t>NOAA 2000</w:t>
      </w:r>
      <w:r w:rsidR="0033123C">
        <w:t>)</w:t>
      </w:r>
      <w:r>
        <w:t xml:space="preserve">. </w:t>
      </w:r>
      <w:r w:rsidR="00EB1676">
        <w:t>High wind events are common</w:t>
      </w:r>
      <w:r w:rsidR="001947E2">
        <w:t xml:space="preserve">ly associated with summer thunderstorms and </w:t>
      </w:r>
      <w:r w:rsidR="00620B09">
        <w:t>damaging microbursts have been observed during the spring</w:t>
      </w:r>
      <w:r w:rsidR="00F877E3">
        <w:t xml:space="preserve"> and fall</w:t>
      </w:r>
      <w:r w:rsidR="00AF0161">
        <w:t xml:space="preserve">. </w:t>
      </w:r>
      <w:r w:rsidR="0088223B">
        <w:t xml:space="preserve">Sustained high winds are also common </w:t>
      </w:r>
      <w:r w:rsidR="007127D9">
        <w:t xml:space="preserve">from March through May </w:t>
      </w:r>
      <w:r w:rsidR="009678AF">
        <w:t>when relatively strong jet stream winds mix down to the surface.</w:t>
      </w:r>
      <w:r w:rsidR="001C7E79">
        <w:t xml:space="preserve"> </w:t>
      </w:r>
      <w:r w:rsidR="001E046A">
        <w:t xml:space="preserve">Periods of high wind following thunderstorms </w:t>
      </w:r>
      <w:r w:rsidR="00E20E6E">
        <w:t xml:space="preserve">drastically increase </w:t>
      </w:r>
      <w:r w:rsidR="00086923">
        <w:t xml:space="preserve">wildfire risk across the </w:t>
      </w:r>
      <w:r w:rsidR="00C9383A">
        <w:t>s</w:t>
      </w:r>
      <w:r w:rsidR="00086923">
        <w:t xml:space="preserve">ervice </w:t>
      </w:r>
      <w:r w:rsidR="00C9383A">
        <w:t>a</w:t>
      </w:r>
      <w:r w:rsidR="00086923">
        <w:t>rea.</w:t>
      </w:r>
    </w:p>
    <w:p w14:paraId="27D84121" w14:textId="50A210CE" w:rsidR="00374E05" w:rsidRDefault="00374E05" w:rsidP="00374E05">
      <w:pPr>
        <w:pStyle w:val="FigureCaption"/>
      </w:pPr>
      <w:bookmarkStart w:id="119" w:name="_Toc190275507"/>
      <w:r>
        <w:t xml:space="preserve">Figure 4. Ignition </w:t>
      </w:r>
      <w:r w:rsidR="00B735F8">
        <w:t xml:space="preserve">Occurrence </w:t>
      </w:r>
      <w:r>
        <w:t xml:space="preserve">History </w:t>
      </w:r>
      <w:r w:rsidR="00FC1B53">
        <w:t>b</w:t>
      </w:r>
      <w:r>
        <w:t xml:space="preserve">y </w:t>
      </w:r>
      <w:r w:rsidR="00B21BB8">
        <w:t>Ignition Cause.</w:t>
      </w:r>
      <w:bookmarkEnd w:id="119"/>
    </w:p>
    <w:p w14:paraId="07DDE946" w14:textId="2EDCB8E1" w:rsidR="00823EDB" w:rsidRPr="00823EDB" w:rsidRDefault="00823EDB" w:rsidP="00D059D4">
      <w:pPr>
        <w:pStyle w:val="FigurePlace"/>
      </w:pPr>
      <w:r>
        <w:rPr>
          <w:noProof/>
        </w:rPr>
        <w:drawing>
          <wp:inline distT="0" distB="0" distL="0" distR="0" wp14:anchorId="64AD6B00" wp14:editId="5716B4EA">
            <wp:extent cx="5943600" cy="7772400"/>
            <wp:effectExtent l="19050" t="19050" r="19050" b="19050"/>
            <wp:docPr id="1864749985" name="Picture 5" descr="P4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749985" name="Picture 5" descr="P405#yIS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a:ln w="12700">
                      <a:solidFill>
                        <a:schemeClr val="tx1"/>
                      </a:solidFill>
                    </a:ln>
                  </pic:spPr>
                </pic:pic>
              </a:graphicData>
            </a:graphic>
          </wp:inline>
        </w:drawing>
      </w:r>
    </w:p>
    <w:p w14:paraId="7C2BE115" w14:textId="5BBD8E26" w:rsidR="00823EDB" w:rsidRDefault="00823EDB" w:rsidP="00823EDB">
      <w:pPr>
        <w:pStyle w:val="FigureCaption"/>
      </w:pPr>
      <w:bookmarkStart w:id="120" w:name="_Toc190275508"/>
      <w:r>
        <w:t>Figure 5. Density of Past Ignition</w:t>
      </w:r>
      <w:r w:rsidR="00B735F8">
        <w:t xml:space="preserve"> </w:t>
      </w:r>
      <w:r w:rsidR="00D2126A">
        <w:t>Occurrences</w:t>
      </w:r>
      <w:r>
        <w:t>.</w:t>
      </w:r>
      <w:bookmarkEnd w:id="120"/>
    </w:p>
    <w:p w14:paraId="1732569A" w14:textId="3AF3B269" w:rsidR="00823EDB" w:rsidRPr="00823EDB" w:rsidRDefault="00823EDB" w:rsidP="00D059D4">
      <w:pPr>
        <w:pStyle w:val="FigurePlace"/>
      </w:pPr>
      <w:r>
        <w:rPr>
          <w:noProof/>
        </w:rPr>
        <w:drawing>
          <wp:inline distT="0" distB="0" distL="0" distR="0" wp14:anchorId="32102828" wp14:editId="6CB61EDD">
            <wp:extent cx="5943600" cy="7772400"/>
            <wp:effectExtent l="19050" t="19050" r="19050" b="19050"/>
            <wp:docPr id="1010035669" name="Picture 6" descr="P4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035669" name="Picture 6" descr="P407#yIS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a:ln w="12700">
                      <a:solidFill>
                        <a:schemeClr val="tx1"/>
                      </a:solidFill>
                    </a:ln>
                  </pic:spPr>
                </pic:pic>
              </a:graphicData>
            </a:graphic>
          </wp:inline>
        </w:drawing>
      </w:r>
    </w:p>
    <w:p w14:paraId="26176AFD" w14:textId="24ED97CD" w:rsidR="00B14F8F" w:rsidRPr="00362510" w:rsidRDefault="00AF4B61" w:rsidP="00B14F8F">
      <w:pPr>
        <w:pStyle w:val="Heading2"/>
      </w:pPr>
      <w:bookmarkStart w:id="121" w:name="_Toc190275580"/>
      <w:r>
        <w:t>Wildfire</w:t>
      </w:r>
      <w:r w:rsidR="00B14F8F" w:rsidRPr="00362510">
        <w:t xml:space="preserve"> Risk </w:t>
      </w:r>
      <w:r w:rsidR="00DA079C">
        <w:t>w</w:t>
      </w:r>
      <w:r>
        <w:t xml:space="preserve">ithin </w:t>
      </w:r>
      <w:r w:rsidR="00A868E5">
        <w:t>the</w:t>
      </w:r>
      <w:r w:rsidR="00B14F8F" w:rsidRPr="00362510">
        <w:t xml:space="preserve"> Service Area</w:t>
      </w:r>
      <w:bookmarkEnd w:id="121"/>
    </w:p>
    <w:p w14:paraId="27C8A9B6" w14:textId="4CB6B1FA" w:rsidR="00FE05B7" w:rsidRPr="00DA4BA1" w:rsidRDefault="00360E02" w:rsidP="00782EE5">
      <w:pPr>
        <w:pStyle w:val="BodyText"/>
      </w:pPr>
      <w:r>
        <w:t>Spatial w</w:t>
      </w:r>
      <w:r w:rsidR="001F5A2B">
        <w:t xml:space="preserve">ildfire risk within the </w:t>
      </w:r>
      <w:r w:rsidR="00C9383A">
        <w:t>s</w:t>
      </w:r>
      <w:r w:rsidR="001F5A2B">
        <w:t xml:space="preserve">ervice </w:t>
      </w:r>
      <w:r w:rsidR="00C9383A">
        <w:t>a</w:t>
      </w:r>
      <w:r w:rsidR="001F5A2B">
        <w:t xml:space="preserve">rea varies greatly </w:t>
      </w:r>
      <w:r w:rsidR="00512E95">
        <w:t>depending on</w:t>
      </w:r>
      <w:r w:rsidR="0009523D">
        <w:t xml:space="preserve"> fuels, </w:t>
      </w:r>
      <w:r w:rsidR="006A0983">
        <w:t>weather,</w:t>
      </w:r>
      <w:r w:rsidR="00086923">
        <w:t xml:space="preserve"> </w:t>
      </w:r>
      <w:r w:rsidR="006A0983">
        <w:t>topography</w:t>
      </w:r>
      <w:r w:rsidR="00DA079C">
        <w:t>,</w:t>
      </w:r>
      <w:r w:rsidR="00086923">
        <w:t xml:space="preserve"> and likelihood of ignitions</w:t>
      </w:r>
      <w:r w:rsidR="006A0983">
        <w:t xml:space="preserve">. </w:t>
      </w:r>
      <w:r>
        <w:t xml:space="preserve">However, temporal wildfire risk is greatest during the months of June to August due to the high </w:t>
      </w:r>
      <w:r w:rsidRPr="00DA4BA1">
        <w:t xml:space="preserve">frequency of </w:t>
      </w:r>
      <w:r w:rsidR="001376B5" w:rsidRPr="00DA4BA1">
        <w:t xml:space="preserve">thunderstorms, wind events, and </w:t>
      </w:r>
      <w:r w:rsidR="00363187" w:rsidRPr="00DA4BA1">
        <w:t xml:space="preserve">dry fuels associated with </w:t>
      </w:r>
      <w:r w:rsidR="00FA265F" w:rsidRPr="00DA4BA1">
        <w:t xml:space="preserve">the </w:t>
      </w:r>
      <w:r w:rsidR="007F2B3C">
        <w:t xml:space="preserve">preceding </w:t>
      </w:r>
      <w:r w:rsidR="008820C0" w:rsidRPr="00DA4BA1">
        <w:t>dry spring season.</w:t>
      </w:r>
      <w:r w:rsidR="00A90D88" w:rsidRPr="00DA4BA1">
        <w:t xml:space="preserve"> </w:t>
      </w:r>
      <w:r w:rsidR="005907FD" w:rsidRPr="00DA4BA1">
        <w:t xml:space="preserve">Spatial wildfire risk </w:t>
      </w:r>
      <w:r w:rsidR="00921D81" w:rsidRPr="00DA4BA1">
        <w:t>is</w:t>
      </w:r>
      <w:r w:rsidR="005907FD" w:rsidRPr="00DA4BA1">
        <w:t xml:space="preserve"> quantified using </w:t>
      </w:r>
      <w:r w:rsidR="00E84CB5" w:rsidRPr="00DA4BA1">
        <w:t xml:space="preserve">a variety of </w:t>
      </w:r>
      <w:r w:rsidR="003540E4" w:rsidRPr="00DA4BA1">
        <w:t xml:space="preserve">modeled datasets. </w:t>
      </w:r>
      <w:r w:rsidR="00C36E2D" w:rsidRPr="00DA4BA1">
        <w:t xml:space="preserve">Wildfire </w:t>
      </w:r>
      <w:r w:rsidR="00DD487B" w:rsidRPr="00DA4BA1">
        <w:t>risk</w:t>
      </w:r>
      <w:r w:rsidR="0000067F" w:rsidRPr="00DA4BA1">
        <w:t xml:space="preserve"> </w:t>
      </w:r>
      <w:r w:rsidR="00460FCC" w:rsidRPr="00DA4BA1">
        <w:t xml:space="preserve">(Figure </w:t>
      </w:r>
      <w:r w:rsidR="005F700F" w:rsidRPr="00DA4BA1">
        <w:t>6</w:t>
      </w:r>
      <w:r w:rsidR="00460FCC" w:rsidRPr="00DA4BA1">
        <w:t xml:space="preserve">) </w:t>
      </w:r>
      <w:r w:rsidR="0000067F" w:rsidRPr="00DA4BA1">
        <w:t xml:space="preserve">is determined by comparing </w:t>
      </w:r>
      <w:r w:rsidR="00BB4737" w:rsidRPr="00DA4BA1">
        <w:t xml:space="preserve">modeled </w:t>
      </w:r>
      <w:r w:rsidR="00D94AA2" w:rsidRPr="00DA4BA1">
        <w:t xml:space="preserve">wildfire </w:t>
      </w:r>
      <w:r w:rsidR="00B91C16" w:rsidRPr="00DA4BA1">
        <w:t>probability</w:t>
      </w:r>
      <w:r w:rsidR="00D94AA2" w:rsidRPr="00DA4BA1">
        <w:t xml:space="preserve"> and </w:t>
      </w:r>
      <w:r w:rsidR="00BB4737" w:rsidRPr="00DA4BA1">
        <w:t xml:space="preserve">intensity </w:t>
      </w:r>
      <w:r w:rsidR="00AF2E52" w:rsidRPr="00DA4BA1">
        <w:t xml:space="preserve">with generalized </w:t>
      </w:r>
      <w:r w:rsidR="00EA68BD" w:rsidRPr="00DA4BA1">
        <w:t xml:space="preserve">consequences to </w:t>
      </w:r>
      <w:r w:rsidR="00BD7ACE" w:rsidRPr="00DA4BA1">
        <w:t>assets on every 30-meter pixel</w:t>
      </w:r>
      <w:r w:rsidR="00BB4737" w:rsidRPr="00DA4BA1">
        <w:t xml:space="preserve">. </w:t>
      </w:r>
      <w:r w:rsidR="004C54F1">
        <w:t>Wildfire</w:t>
      </w:r>
      <w:r w:rsidR="00745F55" w:rsidRPr="00DA4BA1">
        <w:t xml:space="preserve"> risk can be </w:t>
      </w:r>
      <w:r w:rsidR="00276926" w:rsidRPr="00DA4BA1">
        <w:t xml:space="preserve">quantified across the landscape </w:t>
      </w:r>
      <w:r w:rsidR="00655D5A" w:rsidRPr="00DA4BA1">
        <w:t xml:space="preserve">by asking the hypothetical question, “What would be the relative risk to a structure if one existed here?" </w:t>
      </w:r>
      <w:r w:rsidR="00B659A1">
        <w:t>regardless of</w:t>
      </w:r>
      <w:r w:rsidR="00655D5A" w:rsidRPr="00DA4BA1">
        <w:t xml:space="preserve"> whether a</w:t>
      </w:r>
      <w:r w:rsidR="00464A90" w:rsidRPr="00DA4BA1">
        <w:t xml:space="preserve">n asset </w:t>
      </w:r>
      <w:r w:rsidR="00655D5A" w:rsidRPr="00DA4BA1">
        <w:t xml:space="preserve">exists at that location or not. This allows comparison of wildfire risk in places where </w:t>
      </w:r>
      <w:r w:rsidR="00623354" w:rsidRPr="00DA4BA1">
        <w:t>assets</w:t>
      </w:r>
      <w:r w:rsidR="00655D5A" w:rsidRPr="00DA4BA1">
        <w:t xml:space="preserve"> already exist to places where new construction may be proposed (</w:t>
      </w:r>
      <w:r w:rsidR="00351C66">
        <w:t>USFS</w:t>
      </w:r>
      <w:r w:rsidR="00D655A2">
        <w:t xml:space="preserve"> 2024b</w:t>
      </w:r>
      <w:r w:rsidR="001F0E8A" w:rsidRPr="00DA4BA1">
        <w:t>).</w:t>
      </w:r>
      <w:r w:rsidR="00144CAE">
        <w:t xml:space="preserve"> Wildfire risk </w:t>
      </w:r>
      <w:r w:rsidR="004A66E1">
        <w:t>to MSMEC assets</w:t>
      </w:r>
      <w:r w:rsidR="00144CAE">
        <w:t xml:space="preserve"> is greatest in</w:t>
      </w:r>
      <w:r w:rsidR="009B0793">
        <w:t xml:space="preserve"> timbered areas within</w:t>
      </w:r>
      <w:r w:rsidR="00144CAE">
        <w:t xml:space="preserve"> the </w:t>
      </w:r>
      <w:r w:rsidR="00533CBB">
        <w:t>Sangre de Cristo Mountains</w:t>
      </w:r>
      <w:r w:rsidR="00F41AA1">
        <w:t xml:space="preserve"> </w:t>
      </w:r>
      <w:r w:rsidR="009B0793">
        <w:t>that occur</w:t>
      </w:r>
      <w:r w:rsidR="00F41AA1">
        <w:t xml:space="preserve"> </w:t>
      </w:r>
      <w:r w:rsidR="0010229A">
        <w:t>outside of the 2022 Hermit’s Peak/Calf Canyon wildfire boundaries.</w:t>
      </w:r>
      <w:r w:rsidR="006651B7">
        <w:t xml:space="preserve"> These areas include the </w:t>
      </w:r>
      <w:r w:rsidR="00AB3FE9">
        <w:t>corridors</w:t>
      </w:r>
      <w:r w:rsidR="0045361C">
        <w:t xml:space="preserve"> along </w:t>
      </w:r>
      <w:r w:rsidR="00563525">
        <w:t xml:space="preserve">State Highway 63 </w:t>
      </w:r>
      <w:r w:rsidR="0045361C">
        <w:t xml:space="preserve">and State Highway </w:t>
      </w:r>
      <w:r w:rsidR="00AB3FE9">
        <w:t xml:space="preserve">434 and the communities of </w:t>
      </w:r>
      <w:r w:rsidR="00831435">
        <w:t xml:space="preserve">Chacon, </w:t>
      </w:r>
      <w:r w:rsidR="008B197A">
        <w:t xml:space="preserve">Guadalupita, </w:t>
      </w:r>
      <w:r w:rsidR="00B77FA2">
        <w:t xml:space="preserve">Canoncito, </w:t>
      </w:r>
      <w:r w:rsidR="000D4D63">
        <w:t>Valencia</w:t>
      </w:r>
      <w:r w:rsidR="00EB0A2E">
        <w:t>,</w:t>
      </w:r>
      <w:r w:rsidR="002C2326">
        <w:t xml:space="preserve"> and </w:t>
      </w:r>
      <w:r w:rsidR="00EE5FF1">
        <w:t xml:space="preserve">East Pecos. High wildfire risk is also present in the area north of </w:t>
      </w:r>
      <w:r w:rsidR="00BB4124">
        <w:t>Glorieta Mesa</w:t>
      </w:r>
      <w:r w:rsidR="004A224C">
        <w:t xml:space="preserve">, the area around Cerro </w:t>
      </w:r>
      <w:r w:rsidR="00D20F98">
        <w:t>d</w:t>
      </w:r>
      <w:r w:rsidR="004A224C">
        <w:t xml:space="preserve">e </w:t>
      </w:r>
      <w:r w:rsidR="00D20F98">
        <w:t>l</w:t>
      </w:r>
      <w:r w:rsidR="004A224C">
        <w:t>a Cruz, and the canyons</w:t>
      </w:r>
      <w:r w:rsidR="00036D4B">
        <w:t xml:space="preserve"> </w:t>
      </w:r>
      <w:r w:rsidR="00DA353E">
        <w:t xml:space="preserve">north of Interstate 25 in the eastern part of the </w:t>
      </w:r>
      <w:r w:rsidR="00C9383A">
        <w:t>s</w:t>
      </w:r>
      <w:r w:rsidR="00DA353E">
        <w:t xml:space="preserve">ervice </w:t>
      </w:r>
      <w:r w:rsidR="00C9383A">
        <w:t>a</w:t>
      </w:r>
      <w:r w:rsidR="00DA353E">
        <w:t>rea.</w:t>
      </w:r>
    </w:p>
    <w:p w14:paraId="612D2749" w14:textId="19970C88" w:rsidR="00F3245B" w:rsidRPr="00DA4BA1" w:rsidRDefault="00F3245B" w:rsidP="00782EE5">
      <w:pPr>
        <w:pStyle w:val="BodyText"/>
      </w:pPr>
      <w:r w:rsidRPr="00DA4BA1">
        <w:t>To further inform wildfire risk, wildfire hazard potential (WHP</w:t>
      </w:r>
      <w:r w:rsidR="00BE4D71">
        <w:t>)</w:t>
      </w:r>
      <w:r w:rsidRPr="00DA4BA1">
        <w:t xml:space="preserve"> </w:t>
      </w:r>
      <w:r w:rsidR="0096077C">
        <w:t>(</w:t>
      </w:r>
      <w:r w:rsidRPr="00DA4BA1">
        <w:t xml:space="preserve">Figure 7) is quantified to determine the relative potential for wildfire that may be difficult to control. WHP integrates wildfire </w:t>
      </w:r>
      <w:r>
        <w:t>probability</w:t>
      </w:r>
      <w:r w:rsidRPr="00DA4BA1">
        <w:t xml:space="preserve"> (Figure 8) and intensity (Figure 9) with additional factors including historic ignition density of small fires and the relative resistance to control posed by wildfire</w:t>
      </w:r>
      <w:r w:rsidRPr="00701960">
        <w:t xml:space="preserve"> in different fuel types</w:t>
      </w:r>
      <w:r>
        <w:t xml:space="preserve"> (</w:t>
      </w:r>
      <w:r w:rsidR="00351C66">
        <w:t>USFS</w:t>
      </w:r>
      <w:r>
        <w:t xml:space="preserve"> 2024b)</w:t>
      </w:r>
      <w:r w:rsidRPr="00701960">
        <w:t>.</w:t>
      </w:r>
      <w:r w:rsidR="007C2B16">
        <w:t xml:space="preserve"> </w:t>
      </w:r>
      <w:r w:rsidR="00601A23">
        <w:t xml:space="preserve">Wildfire probability and intensity within the </w:t>
      </w:r>
      <w:r w:rsidR="00C9383A">
        <w:t>s</w:t>
      </w:r>
      <w:r w:rsidR="00601A23">
        <w:t xml:space="preserve">ervice </w:t>
      </w:r>
      <w:r w:rsidR="00C9383A">
        <w:t>a</w:t>
      </w:r>
      <w:r w:rsidR="00601A23">
        <w:t>rea are defined and described below.</w:t>
      </w:r>
    </w:p>
    <w:p w14:paraId="3898D20C" w14:textId="6EC4BE17" w:rsidR="007C352B" w:rsidRDefault="00130748" w:rsidP="00D059D4">
      <w:pPr>
        <w:pStyle w:val="Bullet1"/>
      </w:pPr>
      <w:r w:rsidRPr="00B43F74">
        <w:rPr>
          <w:b/>
        </w:rPr>
        <w:t xml:space="preserve">Wildfire </w:t>
      </w:r>
      <w:r w:rsidR="00825ACB" w:rsidRPr="00B43F74">
        <w:rPr>
          <w:b/>
        </w:rPr>
        <w:t>P</w:t>
      </w:r>
      <w:r w:rsidRPr="00B43F74">
        <w:rPr>
          <w:b/>
        </w:rPr>
        <w:t>robability</w:t>
      </w:r>
      <w:r>
        <w:t xml:space="preserve"> (Figure 8): </w:t>
      </w:r>
      <w:r w:rsidR="00891516">
        <w:t>Burn probability</w:t>
      </w:r>
      <w:r w:rsidR="00185E7E">
        <w:t xml:space="preserve"> is the </w:t>
      </w:r>
      <w:r w:rsidR="00185E7E" w:rsidRPr="00185E7E">
        <w:t>annual likelihood of burning in a given location.</w:t>
      </w:r>
      <w:r w:rsidR="00F57A95">
        <w:t xml:space="preserve"> Burn probabil</w:t>
      </w:r>
      <w:r w:rsidR="00C23EF6">
        <w:t>i</w:t>
      </w:r>
      <w:r w:rsidR="00F57A95">
        <w:t>ty is greatest within the Sangre de Cristo Mountains</w:t>
      </w:r>
      <w:r w:rsidR="00AE306B">
        <w:t xml:space="preserve"> with a notable reduction in burn probability occurring west of the State Highway 63 corridor. Burn probability is relatively high </w:t>
      </w:r>
      <w:r w:rsidR="00B40BC9">
        <w:t xml:space="preserve">along State Highways </w:t>
      </w:r>
      <w:r w:rsidR="00F904B5">
        <w:t xml:space="preserve">442, </w:t>
      </w:r>
      <w:r w:rsidR="009F5885">
        <w:t>161, 104,</w:t>
      </w:r>
      <w:r w:rsidR="00EC7004">
        <w:t xml:space="preserve"> and 271 as well as Interstate 25 within the </w:t>
      </w:r>
      <w:r w:rsidR="006F230D">
        <w:t>northeast</w:t>
      </w:r>
      <w:r w:rsidR="00CB1BAF">
        <w:t>ern</w:t>
      </w:r>
      <w:r w:rsidR="006F230D">
        <w:t xml:space="preserve"> part of the </w:t>
      </w:r>
      <w:r w:rsidR="00C9383A">
        <w:t>s</w:t>
      </w:r>
      <w:r w:rsidR="006F230D">
        <w:t xml:space="preserve">ervice </w:t>
      </w:r>
      <w:r w:rsidR="00C9383A">
        <w:t>a</w:t>
      </w:r>
      <w:r w:rsidR="006F230D">
        <w:t>rea.</w:t>
      </w:r>
    </w:p>
    <w:p w14:paraId="015A73DC" w14:textId="428EB3C6" w:rsidR="00130748" w:rsidRDefault="00130748" w:rsidP="00D059D4">
      <w:pPr>
        <w:pStyle w:val="Bullet1"/>
      </w:pPr>
      <w:r w:rsidRPr="00B43F74">
        <w:rPr>
          <w:b/>
        </w:rPr>
        <w:t>Wildfire Intensity</w:t>
      </w:r>
      <w:r>
        <w:t xml:space="preserve"> (Figure 9):</w:t>
      </w:r>
      <w:r w:rsidR="00891516">
        <w:t xml:space="preserve"> Conditional flame length</w:t>
      </w:r>
      <w:r w:rsidR="00C839FE">
        <w:t xml:space="preserve"> (</w:t>
      </w:r>
      <w:r w:rsidR="006933A2">
        <w:t>flame length)</w:t>
      </w:r>
      <w:r>
        <w:t xml:space="preserve"> </w:t>
      </w:r>
      <w:r w:rsidR="00750950">
        <w:t xml:space="preserve">represents </w:t>
      </w:r>
      <w:r w:rsidR="00750950" w:rsidRPr="00750950">
        <w:t xml:space="preserve">the mean </w:t>
      </w:r>
      <w:r w:rsidR="00562295" w:rsidRPr="00750950">
        <w:t>headfire</w:t>
      </w:r>
      <w:r w:rsidR="00750950" w:rsidRPr="00750950">
        <w:t xml:space="preserve"> flame length at a given location if a fire were to occur</w:t>
      </w:r>
      <w:r w:rsidR="00750950">
        <w:t xml:space="preserve"> and i</w:t>
      </w:r>
      <w:r w:rsidR="00750950" w:rsidRPr="00750950">
        <w:t>s a measure of average wildfire intensity.</w:t>
      </w:r>
      <w:r w:rsidR="006F230D">
        <w:t xml:space="preserve"> </w:t>
      </w:r>
      <w:r w:rsidR="00F24F29">
        <w:t>F</w:t>
      </w:r>
      <w:r w:rsidR="00C839FE">
        <w:t>lame length is greatest in timbered areas within the Sangre de Cristo Mountains that occur outside of the 2022 Hermit’s Peak/Calf Canyon wildfire boundaries.</w:t>
      </w:r>
      <w:r w:rsidR="006518BE">
        <w:t xml:space="preserve"> Flame </w:t>
      </w:r>
      <w:r w:rsidR="00F24F29">
        <w:t>l</w:t>
      </w:r>
      <w:r w:rsidR="006518BE">
        <w:t xml:space="preserve">ength is also relatively high </w:t>
      </w:r>
      <w:r w:rsidR="00781EDE">
        <w:t xml:space="preserve">along Interstate 25 north of </w:t>
      </w:r>
      <w:r w:rsidR="003D219A">
        <w:t xml:space="preserve">Glorieta Mesa. </w:t>
      </w:r>
      <w:r w:rsidR="00D775E4">
        <w:t>In Figure 9</w:t>
      </w:r>
      <w:r w:rsidR="001A52C6">
        <w:t>,</w:t>
      </w:r>
      <w:r w:rsidR="00D775E4">
        <w:t xml:space="preserve"> </w:t>
      </w:r>
      <w:r w:rsidR="00C412A7">
        <w:t xml:space="preserve">symbology for flame length switches from a blue scheme to a brown scheme at the </w:t>
      </w:r>
      <w:r w:rsidR="00196E7C">
        <w:t>4</w:t>
      </w:r>
      <w:r w:rsidR="00937281">
        <w:t>–</w:t>
      </w:r>
      <w:r w:rsidR="00196E7C">
        <w:t>6</w:t>
      </w:r>
      <w:r w:rsidR="00324B5A">
        <w:t>-</w:t>
      </w:r>
      <w:r w:rsidR="00196E7C">
        <w:t xml:space="preserve"> to </w:t>
      </w:r>
      <w:r w:rsidR="00670269">
        <w:t>6</w:t>
      </w:r>
      <w:r w:rsidR="00324B5A">
        <w:t>–</w:t>
      </w:r>
      <w:r w:rsidR="00670269">
        <w:t>8</w:t>
      </w:r>
      <w:r w:rsidR="00324B5A">
        <w:t>-</w:t>
      </w:r>
      <w:r w:rsidR="00670269">
        <w:t xml:space="preserve">foot threshold. </w:t>
      </w:r>
      <w:r w:rsidR="0021727A">
        <w:t>This is done to represent the change in suppression difficulty that occurs with flame lengths greater than 8 f</w:t>
      </w:r>
      <w:r w:rsidR="00EE1FB7">
        <w:t>eet</w:t>
      </w:r>
      <w:r w:rsidR="00324B5A">
        <w:t>, which</w:t>
      </w:r>
      <w:r w:rsidR="00EE1FB7">
        <w:t xml:space="preserve"> is the maximum flame length for directly suppressing fires with mechanical means.</w:t>
      </w:r>
    </w:p>
    <w:p w14:paraId="44D82C99" w14:textId="36E0022C" w:rsidR="00A603EF" w:rsidRPr="00DA4BA1" w:rsidRDefault="00A603EF" w:rsidP="00A603EF">
      <w:pPr>
        <w:pStyle w:val="BodyText"/>
      </w:pPr>
      <w:r w:rsidRPr="00DA4BA1">
        <w:t xml:space="preserve">Additionally, MSMEC has </w:t>
      </w:r>
      <w:r w:rsidR="00F24F29">
        <w:t>used</w:t>
      </w:r>
      <w:r w:rsidR="00F24F29" w:rsidRPr="00DA4BA1">
        <w:t xml:space="preserve"> </w:t>
      </w:r>
      <w:r w:rsidRPr="00DA4BA1">
        <w:t xml:space="preserve">the WRC Community Wildfire Risk Reduction Zones dataset to identify specific exposure to, and transmission of, wildfire risk to existing assets across the </w:t>
      </w:r>
      <w:r w:rsidR="00CB1BAF">
        <w:t>s</w:t>
      </w:r>
      <w:r w:rsidRPr="00DA4BA1">
        <w:t xml:space="preserve">ervice </w:t>
      </w:r>
      <w:r w:rsidR="00CB1BAF">
        <w:t>a</w:t>
      </w:r>
      <w:r w:rsidRPr="00DA4BA1">
        <w:t xml:space="preserve">rea </w:t>
      </w:r>
      <w:r w:rsidR="00745524">
        <w:t>(s</w:t>
      </w:r>
      <w:r w:rsidRPr="00DA4BA1">
        <w:t xml:space="preserve">ee Section </w:t>
      </w:r>
      <w:r w:rsidR="003A2B16">
        <w:t>3.5</w:t>
      </w:r>
      <w:r w:rsidR="00745524">
        <w:t>)</w:t>
      </w:r>
      <w:r w:rsidRPr="00DA4BA1">
        <w:t>.</w:t>
      </w:r>
    </w:p>
    <w:p w14:paraId="7C2BFB78" w14:textId="77777777" w:rsidR="001A43A2" w:rsidRDefault="001A43A2" w:rsidP="00782EE5">
      <w:pPr>
        <w:pStyle w:val="BodyText"/>
      </w:pPr>
    </w:p>
    <w:p w14:paraId="43F8F945" w14:textId="1F1172E4" w:rsidR="00FE6E48" w:rsidRDefault="00FE6E48" w:rsidP="00FE6E48">
      <w:pPr>
        <w:pStyle w:val="FigureCaption"/>
      </w:pPr>
      <w:bookmarkStart w:id="122" w:name="_Toc190275509"/>
      <w:r>
        <w:t xml:space="preserve">Figure </w:t>
      </w:r>
      <w:r w:rsidR="003C5840">
        <w:t>6</w:t>
      </w:r>
      <w:r>
        <w:t>. Wildfire Risk</w:t>
      </w:r>
      <w:r w:rsidR="00DF2028">
        <w:t xml:space="preserve"> to Potential </w:t>
      </w:r>
      <w:r w:rsidR="00DD756C">
        <w:t>Assets</w:t>
      </w:r>
      <w:r>
        <w:t>.</w:t>
      </w:r>
      <w:bookmarkEnd w:id="122"/>
    </w:p>
    <w:p w14:paraId="6D533D4C" w14:textId="0CDF0BFB" w:rsidR="00FE6E48" w:rsidRDefault="00DF2028" w:rsidP="00D059D4">
      <w:pPr>
        <w:pStyle w:val="FigurePlace"/>
      </w:pPr>
      <w:r>
        <w:rPr>
          <w:noProof/>
        </w:rPr>
        <w:drawing>
          <wp:inline distT="0" distB="0" distL="0" distR="0" wp14:anchorId="63DB4EE8" wp14:editId="5EC07F4B">
            <wp:extent cx="5943600" cy="7772400"/>
            <wp:effectExtent l="19050" t="19050" r="19050" b="19050"/>
            <wp:docPr id="746504073" name="Picture 7" descr="P4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04073" name="Picture 7" descr="P416#yIS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a:ln w="12700">
                      <a:solidFill>
                        <a:schemeClr val="tx1"/>
                      </a:solidFill>
                    </a:ln>
                  </pic:spPr>
                </pic:pic>
              </a:graphicData>
            </a:graphic>
          </wp:inline>
        </w:drawing>
      </w:r>
    </w:p>
    <w:p w14:paraId="12685809" w14:textId="4AC02BC0" w:rsidR="003521EC" w:rsidRDefault="003521EC" w:rsidP="003521EC">
      <w:pPr>
        <w:pStyle w:val="FigureCaption"/>
      </w:pPr>
      <w:bookmarkStart w:id="123" w:name="_Toc190275510"/>
      <w:r>
        <w:t xml:space="preserve">Figure </w:t>
      </w:r>
      <w:r w:rsidR="003C5840">
        <w:t>7</w:t>
      </w:r>
      <w:r w:rsidR="00BB6252">
        <w:t>. Wildfire Hazard Potential</w:t>
      </w:r>
      <w:r w:rsidR="00FE6E48">
        <w:t>.</w:t>
      </w:r>
      <w:bookmarkEnd w:id="123"/>
    </w:p>
    <w:p w14:paraId="5978BAED" w14:textId="5634DA9E" w:rsidR="001A43A2" w:rsidRPr="001A43A2" w:rsidRDefault="001A43A2" w:rsidP="00D059D4">
      <w:pPr>
        <w:pStyle w:val="FigurePlace"/>
      </w:pPr>
      <w:r>
        <w:rPr>
          <w:noProof/>
        </w:rPr>
        <w:drawing>
          <wp:inline distT="0" distB="0" distL="0" distR="0" wp14:anchorId="44B3D08A" wp14:editId="6BF1432F">
            <wp:extent cx="5943600" cy="7772400"/>
            <wp:effectExtent l="19050" t="19050" r="19050" b="19050"/>
            <wp:docPr id="1511763883" name="Picture 8" descr="P4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763883" name="Picture 8" descr="P418#yIS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a:ln w="12700">
                      <a:solidFill>
                        <a:schemeClr val="tx1"/>
                      </a:solidFill>
                    </a:ln>
                  </pic:spPr>
                </pic:pic>
              </a:graphicData>
            </a:graphic>
          </wp:inline>
        </w:drawing>
      </w:r>
    </w:p>
    <w:p w14:paraId="3D36707F" w14:textId="1D392F0B" w:rsidR="00B91C16" w:rsidRDefault="00B91C16" w:rsidP="00B91C16">
      <w:pPr>
        <w:pStyle w:val="FigureCaption"/>
      </w:pPr>
      <w:bookmarkStart w:id="124" w:name="_Toc190275511"/>
      <w:r>
        <w:t xml:space="preserve">Figure </w:t>
      </w:r>
      <w:r w:rsidR="003C5840">
        <w:t>8</w:t>
      </w:r>
      <w:r>
        <w:t xml:space="preserve">. Wildfire </w:t>
      </w:r>
      <w:r w:rsidR="004F1DA4">
        <w:t>Burn Probability</w:t>
      </w:r>
      <w:r>
        <w:t>.</w:t>
      </w:r>
      <w:bookmarkEnd w:id="124"/>
    </w:p>
    <w:p w14:paraId="5BB95108" w14:textId="26DE920C" w:rsidR="00AB5B03" w:rsidRPr="00AB5B03" w:rsidRDefault="00AB5B03" w:rsidP="00D059D4">
      <w:pPr>
        <w:pStyle w:val="FigurePlace"/>
      </w:pPr>
      <w:r>
        <w:rPr>
          <w:noProof/>
        </w:rPr>
        <w:drawing>
          <wp:inline distT="0" distB="0" distL="0" distR="0" wp14:anchorId="439591C7" wp14:editId="71768577">
            <wp:extent cx="5943600" cy="7772400"/>
            <wp:effectExtent l="19050" t="19050" r="19050" b="19050"/>
            <wp:docPr id="496389562" name="Picture 9" descr="P4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89562" name="Picture 9" descr="P420#yIS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a:ln w="12700">
                      <a:solidFill>
                        <a:schemeClr val="tx1"/>
                      </a:solidFill>
                    </a:ln>
                  </pic:spPr>
                </pic:pic>
              </a:graphicData>
            </a:graphic>
          </wp:inline>
        </w:drawing>
      </w:r>
    </w:p>
    <w:p w14:paraId="55270484" w14:textId="149B0BDE" w:rsidR="004F1DA4" w:rsidRDefault="004F1DA4" w:rsidP="004F1DA4">
      <w:pPr>
        <w:pStyle w:val="FigureCaption"/>
      </w:pPr>
      <w:bookmarkStart w:id="125" w:name="_Toc190275512"/>
      <w:r>
        <w:t xml:space="preserve">Figure </w:t>
      </w:r>
      <w:r w:rsidR="003C5840">
        <w:t>9</w:t>
      </w:r>
      <w:r>
        <w:t>. Wildfire</w:t>
      </w:r>
      <w:r w:rsidR="00BB3FB5">
        <w:t xml:space="preserve"> Intensity</w:t>
      </w:r>
      <w:r w:rsidR="00D73F7B">
        <w:t xml:space="preserve"> </w:t>
      </w:r>
      <w:r w:rsidR="00BB3FB5">
        <w:t>(</w:t>
      </w:r>
      <w:r w:rsidR="00D73F7B">
        <w:t>Conditional</w:t>
      </w:r>
      <w:r>
        <w:t xml:space="preserve"> Flame Length</w:t>
      </w:r>
      <w:r w:rsidR="00BB3FB5">
        <w:t>)</w:t>
      </w:r>
      <w:r>
        <w:t>.</w:t>
      </w:r>
      <w:bookmarkEnd w:id="125"/>
    </w:p>
    <w:p w14:paraId="0513CE6E" w14:textId="1F62DCD2" w:rsidR="00B91C16" w:rsidRPr="00B91C16" w:rsidRDefault="00C44F7C" w:rsidP="00D059D4">
      <w:pPr>
        <w:pStyle w:val="FigurePlace"/>
      </w:pPr>
      <w:r>
        <w:rPr>
          <w:noProof/>
        </w:rPr>
        <w:drawing>
          <wp:inline distT="0" distB="0" distL="0" distR="0" wp14:anchorId="2EBE240E" wp14:editId="4A30EC7D">
            <wp:extent cx="5943600" cy="7772400"/>
            <wp:effectExtent l="19050" t="19050" r="19050" b="19050"/>
            <wp:docPr id="675639804" name="Picture 10" descr="P4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639804" name="Picture 10" descr="P422#yIS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a:ln w="12700">
                      <a:solidFill>
                        <a:schemeClr val="tx1"/>
                      </a:solidFill>
                    </a:ln>
                  </pic:spPr>
                </pic:pic>
              </a:graphicData>
            </a:graphic>
          </wp:inline>
        </w:drawing>
      </w:r>
    </w:p>
    <w:p w14:paraId="75E5F32A" w14:textId="77777777" w:rsidR="00F74AA7" w:rsidRDefault="00F74AA7" w:rsidP="00782EE5">
      <w:pPr>
        <w:pStyle w:val="BodyText"/>
      </w:pPr>
    </w:p>
    <w:p w14:paraId="111FDB72" w14:textId="77777777" w:rsidR="004D7539" w:rsidRDefault="004D7539" w:rsidP="004D7539">
      <w:pPr>
        <w:pStyle w:val="Heading2"/>
      </w:pPr>
      <w:bookmarkStart w:id="126" w:name="_Toc190275581"/>
      <w:r>
        <w:t>Community Wildfire Risk Reduction Zones</w:t>
      </w:r>
      <w:bookmarkEnd w:id="126"/>
    </w:p>
    <w:p w14:paraId="0E327065" w14:textId="5899FAD9" w:rsidR="004D7539" w:rsidRDefault="004D7539" w:rsidP="004D7539">
      <w:pPr>
        <w:pStyle w:val="BodyText"/>
      </w:pPr>
      <w:r>
        <w:t xml:space="preserve">The Community Wildfire Risk Reduction Zones </w:t>
      </w:r>
      <w:r w:rsidR="00DE4FD7">
        <w:t>dataset</w:t>
      </w:r>
      <w:r w:rsidR="00BB14C4">
        <w:t xml:space="preserve"> </w:t>
      </w:r>
      <w:r w:rsidR="001422C3">
        <w:t>(</w:t>
      </w:r>
      <w:r w:rsidR="00BB14C4">
        <w:t>Figure 11</w:t>
      </w:r>
      <w:r>
        <w:t xml:space="preserve">) </w:t>
      </w:r>
      <w:r w:rsidR="00C51C9C">
        <w:t xml:space="preserve">is </w:t>
      </w:r>
      <w:r>
        <w:t xml:space="preserve">a geospatial framework developed under the WRC initiative, a project mandated by the U.S. Congress in the 2018 Consolidated Appropriations Act. This initiative aims to provide national-level data to help communities understand and mitigate their wildfire risk. The </w:t>
      </w:r>
      <w:r w:rsidR="00DE4FD7">
        <w:t xml:space="preserve">Community Wildfire Risk Reduction Zones </w:t>
      </w:r>
      <w:r>
        <w:t xml:space="preserve">data integrate wildfire likelihood (burn probability) with proximity to populated areas, using advanced spatial analysis and buffering techniques. The zones were created by assessing wildfire exposure around building clusters, defined as areas with a minimum density of one building per 40 acres, and modeling areas where embers, radiant heat, or flames could pose risks. The framework </w:t>
      </w:r>
      <w:r w:rsidR="004914D0">
        <w:t xml:space="preserve">uses </w:t>
      </w:r>
      <w:r>
        <w:t>inputs such as building footprints, land cover, and fire behavior data to delineate zones with varying levels of wildfire exposure and transmission potential, facilitating targeted risk-reduction strategies.</w:t>
      </w:r>
    </w:p>
    <w:p w14:paraId="400E8D36" w14:textId="77777777" w:rsidR="004D7539" w:rsidRDefault="004D7539" w:rsidP="004D7539">
      <w:pPr>
        <w:pStyle w:val="BodyText"/>
      </w:pPr>
      <w:r>
        <w:t>The zones are categorized as follows:</w:t>
      </w:r>
    </w:p>
    <w:p w14:paraId="094C2524" w14:textId="77777777" w:rsidR="004D7539" w:rsidRDefault="004D7539" w:rsidP="004D7539">
      <w:pPr>
        <w:pStyle w:val="BodyText"/>
      </w:pPr>
      <w:r w:rsidRPr="0016754D">
        <w:rPr>
          <w:b/>
          <w:bCs/>
        </w:rPr>
        <w:t>Minimal Exposure Zone:</w:t>
      </w:r>
      <w:r>
        <w:t xml:space="preserve"> Areas unlikely to be exposed to wildfires due to their distance from flammable vegetation.</w:t>
      </w:r>
    </w:p>
    <w:p w14:paraId="4939855C" w14:textId="77777777" w:rsidR="004D7539" w:rsidRDefault="004D7539" w:rsidP="004D7539">
      <w:pPr>
        <w:pStyle w:val="BodyText"/>
      </w:pPr>
      <w:r w:rsidRPr="0016754D">
        <w:rPr>
          <w:b/>
          <w:bCs/>
        </w:rPr>
        <w:t>Indirect Exposure Zone:</w:t>
      </w:r>
      <w:r>
        <w:t xml:space="preserve"> Areas near flammable vegetation but where wildfire spread is mitigated by urban or other less flammable land covers.</w:t>
      </w:r>
    </w:p>
    <w:p w14:paraId="3EBDE580" w14:textId="77777777" w:rsidR="004D7539" w:rsidRDefault="004D7539" w:rsidP="004D7539">
      <w:pPr>
        <w:pStyle w:val="BodyText"/>
      </w:pPr>
      <w:r w:rsidRPr="0016754D">
        <w:rPr>
          <w:b/>
          <w:bCs/>
        </w:rPr>
        <w:t>Direct Exposure Zone:</w:t>
      </w:r>
      <w:r>
        <w:t xml:space="preserve"> Locations adjacent to flammable wildland vegetation, where homes are at risk from flames, radiant heat, and embers.</w:t>
      </w:r>
    </w:p>
    <w:p w14:paraId="161A397E" w14:textId="263935D8" w:rsidR="004D7539" w:rsidRDefault="004D7539" w:rsidP="004D7539">
      <w:pPr>
        <w:pStyle w:val="BodyText"/>
      </w:pPr>
      <w:r w:rsidRPr="0016754D">
        <w:rPr>
          <w:b/>
          <w:bCs/>
        </w:rPr>
        <w:t>Wildfire Transmission Zone:</w:t>
      </w:r>
      <w:r>
        <w:t xml:space="preserve"> Extends up to 2.4 </w:t>
      </w:r>
      <w:r w:rsidR="008B0665">
        <w:t>kilometers</w:t>
      </w:r>
      <w:r>
        <w:t xml:space="preserve"> from building clusters, representing areas that can transmit wildfire hazards via embers or spreading vegetation. This zone is further subdivided based on dominant vegetation types:</w:t>
      </w:r>
    </w:p>
    <w:p w14:paraId="071C5006" w14:textId="77777777" w:rsidR="004D7539" w:rsidRDefault="004D7539" w:rsidP="00D059D4">
      <w:pPr>
        <w:pStyle w:val="Bullet1"/>
      </w:pPr>
      <w:r>
        <w:t>Tree</w:t>
      </w:r>
    </w:p>
    <w:p w14:paraId="6436A0F6" w14:textId="77777777" w:rsidR="004D7539" w:rsidRDefault="004D7539" w:rsidP="00D059D4">
      <w:pPr>
        <w:pStyle w:val="Bullet1"/>
      </w:pPr>
      <w:r>
        <w:t>Shrub</w:t>
      </w:r>
    </w:p>
    <w:p w14:paraId="1EC9F2B5" w14:textId="77777777" w:rsidR="004D7539" w:rsidRDefault="004D7539" w:rsidP="00D059D4">
      <w:pPr>
        <w:pStyle w:val="Bullet1"/>
      </w:pPr>
      <w:r>
        <w:t>Grass</w:t>
      </w:r>
    </w:p>
    <w:p w14:paraId="4470CE77" w14:textId="77777777" w:rsidR="004D7539" w:rsidRDefault="004D7539" w:rsidP="00D059D4">
      <w:pPr>
        <w:pStyle w:val="Bullet1"/>
      </w:pPr>
      <w:r>
        <w:t>Agriculture</w:t>
      </w:r>
    </w:p>
    <w:p w14:paraId="36AD745D" w14:textId="77777777" w:rsidR="004D7539" w:rsidRDefault="004D7539" w:rsidP="00D059D4">
      <w:pPr>
        <w:pStyle w:val="Bullet1"/>
      </w:pPr>
      <w:r>
        <w:t>Non-Vegetated</w:t>
      </w:r>
    </w:p>
    <w:p w14:paraId="3755D20D" w14:textId="7BD35F3B" w:rsidR="004D7539" w:rsidRPr="00724549" w:rsidRDefault="004D7539" w:rsidP="004D7539">
      <w:pPr>
        <w:pStyle w:val="BodyText"/>
      </w:pPr>
      <w:r>
        <w:t xml:space="preserve">These zones provide critical guidance for wildfire risk management by spatially prioritizing areas for specific mitigation efforts, such as creating defensible spaces, applying ignition-resistant building techniques, and conducting fuel treatments like thinning and prescribed burns. By integrating these zones into the WMP, they help MSMEC leadership allocate resources efficiently, focusing on areas where interventions can most significantly reduce wildfire impacts </w:t>
      </w:r>
      <w:r w:rsidR="00841F84">
        <w:t>to</w:t>
      </w:r>
      <w:r>
        <w:t xml:space="preserve"> communities.</w:t>
      </w:r>
    </w:p>
    <w:p w14:paraId="72681463" w14:textId="76B9AE38" w:rsidR="004D7539" w:rsidRPr="004D7959" w:rsidRDefault="004D7539" w:rsidP="004D7539">
      <w:pPr>
        <w:pStyle w:val="FigureCaption"/>
      </w:pPr>
      <w:bookmarkStart w:id="127" w:name="_Toc190275513"/>
      <w:r w:rsidRPr="004D7959">
        <w:t xml:space="preserve">Figure </w:t>
      </w:r>
      <w:r w:rsidR="006D149F">
        <w:t>11</w:t>
      </w:r>
      <w:r w:rsidRPr="004D7959">
        <w:t xml:space="preserve">. </w:t>
      </w:r>
      <w:r>
        <w:t>Community Wildfire Risk Reduction Zones</w:t>
      </w:r>
      <w:r w:rsidR="001265A9">
        <w:t>.</w:t>
      </w:r>
      <w:bookmarkEnd w:id="127"/>
    </w:p>
    <w:p w14:paraId="5D6EC0DF" w14:textId="0A504BB9" w:rsidR="005C1671" w:rsidRPr="005C1671" w:rsidRDefault="005C1671" w:rsidP="00D059D4">
      <w:pPr>
        <w:pStyle w:val="FigurePlace"/>
      </w:pPr>
      <w:r>
        <w:rPr>
          <w:noProof/>
        </w:rPr>
        <w:drawing>
          <wp:inline distT="0" distB="0" distL="0" distR="0" wp14:anchorId="4575B5CC" wp14:editId="1AD78712">
            <wp:extent cx="5943600" cy="7772400"/>
            <wp:effectExtent l="19050" t="19050" r="19050" b="19050"/>
            <wp:docPr id="1700168175" name="Picture 2" descr="P5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168175" name="Picture 2" descr="P549#yIS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a:ln w="12700">
                      <a:solidFill>
                        <a:schemeClr val="tx1"/>
                      </a:solidFill>
                    </a:ln>
                  </pic:spPr>
                </pic:pic>
              </a:graphicData>
            </a:graphic>
          </wp:inline>
        </w:drawing>
      </w:r>
    </w:p>
    <w:p w14:paraId="2578B4F5" w14:textId="687CAC3C" w:rsidR="008A250F" w:rsidRPr="005F784D" w:rsidRDefault="00D27B5C" w:rsidP="005F784D">
      <w:pPr>
        <w:pStyle w:val="Heading2"/>
      </w:pPr>
      <w:bookmarkStart w:id="128" w:name="_Toc28329222"/>
      <w:bookmarkStart w:id="129" w:name="_Toc29285535"/>
      <w:bookmarkStart w:id="130" w:name="_Toc29300661"/>
      <w:bookmarkStart w:id="131" w:name="_Toc29300771"/>
      <w:bookmarkStart w:id="132" w:name="_Toc29470233"/>
      <w:bookmarkStart w:id="133" w:name="_Toc29475851"/>
      <w:bookmarkStart w:id="134" w:name="_Toc29477038"/>
      <w:bookmarkStart w:id="135" w:name="_Toc29477219"/>
      <w:bookmarkStart w:id="136" w:name="_Toc29477608"/>
      <w:bookmarkStart w:id="137" w:name="_Toc29479707"/>
      <w:bookmarkStart w:id="138" w:name="_Toc29479818"/>
      <w:bookmarkStart w:id="139" w:name="_Toc29479929"/>
      <w:bookmarkStart w:id="140" w:name="_Toc29480040"/>
      <w:bookmarkStart w:id="141" w:name="_Toc29480151"/>
      <w:bookmarkStart w:id="142" w:name="_Toc29554512"/>
      <w:bookmarkStart w:id="143" w:name="_Toc29554655"/>
      <w:bookmarkStart w:id="144" w:name="_Toc29554798"/>
      <w:bookmarkStart w:id="145" w:name="_Toc29554941"/>
      <w:bookmarkStart w:id="146" w:name="_Toc29555084"/>
      <w:bookmarkStart w:id="147" w:name="_Toc29560657"/>
      <w:bookmarkStart w:id="148" w:name="_Toc30608686"/>
      <w:bookmarkStart w:id="149" w:name="_Toc30609121"/>
      <w:bookmarkStart w:id="150" w:name="_Toc73107464"/>
      <w:bookmarkStart w:id="151" w:name="_Toc73109134"/>
      <w:bookmarkStart w:id="152" w:name="_Toc73107465"/>
      <w:bookmarkStart w:id="153" w:name="_Toc73109135"/>
      <w:bookmarkStart w:id="154" w:name="_Toc73107466"/>
      <w:bookmarkStart w:id="155" w:name="_Toc73109136"/>
      <w:bookmarkStart w:id="156" w:name="_Toc73107467"/>
      <w:bookmarkStart w:id="157" w:name="_Toc73109137"/>
      <w:bookmarkStart w:id="158" w:name="_Toc73107468"/>
      <w:bookmarkStart w:id="159" w:name="_Toc73109138"/>
      <w:bookmarkStart w:id="160" w:name="_Toc73107469"/>
      <w:bookmarkStart w:id="161" w:name="_Toc73109139"/>
      <w:bookmarkStart w:id="162" w:name="_Toc73107470"/>
      <w:bookmarkStart w:id="163" w:name="_Toc73109140"/>
      <w:bookmarkStart w:id="164" w:name="_Toc73107471"/>
      <w:bookmarkStart w:id="165" w:name="_Toc73109141"/>
      <w:bookmarkStart w:id="166" w:name="_Toc73107472"/>
      <w:bookmarkStart w:id="167" w:name="_Toc73109142"/>
      <w:bookmarkStart w:id="168" w:name="_Toc73107473"/>
      <w:bookmarkStart w:id="169" w:name="_Toc73109143"/>
      <w:bookmarkStart w:id="170" w:name="_Toc73107474"/>
      <w:bookmarkStart w:id="171" w:name="_Toc73109144"/>
      <w:bookmarkStart w:id="172" w:name="_Toc73107475"/>
      <w:bookmarkStart w:id="173" w:name="_Toc73109145"/>
      <w:bookmarkStart w:id="174" w:name="_Toc73107476"/>
      <w:bookmarkStart w:id="175" w:name="_Toc73109146"/>
      <w:bookmarkStart w:id="176" w:name="_Toc73107477"/>
      <w:bookmarkStart w:id="177" w:name="_Toc73109147"/>
      <w:bookmarkStart w:id="178" w:name="_Toc73107478"/>
      <w:bookmarkStart w:id="179" w:name="_Toc73109148"/>
      <w:bookmarkStart w:id="180" w:name="_Toc73107479"/>
      <w:bookmarkStart w:id="181" w:name="_Toc73109149"/>
      <w:bookmarkStart w:id="182" w:name="_Toc73107480"/>
      <w:bookmarkStart w:id="183" w:name="_Toc73109150"/>
      <w:bookmarkStart w:id="184" w:name="_Toc73107481"/>
      <w:bookmarkStart w:id="185" w:name="_Toc73109151"/>
      <w:bookmarkStart w:id="186" w:name="_Toc73107482"/>
      <w:bookmarkStart w:id="187" w:name="_Toc73109152"/>
      <w:bookmarkStart w:id="188" w:name="_Toc73107483"/>
      <w:bookmarkStart w:id="189" w:name="_Toc73109153"/>
      <w:bookmarkStart w:id="190" w:name="_Toc73107484"/>
      <w:bookmarkStart w:id="191" w:name="_Toc73109154"/>
      <w:bookmarkStart w:id="192" w:name="_Toc73107485"/>
      <w:bookmarkStart w:id="193" w:name="_Toc73109155"/>
      <w:bookmarkStart w:id="194" w:name="_Toc73107486"/>
      <w:bookmarkStart w:id="195" w:name="_Toc73109156"/>
      <w:bookmarkStart w:id="196" w:name="_Toc73107487"/>
      <w:bookmarkStart w:id="197" w:name="_Toc73109157"/>
      <w:bookmarkStart w:id="198" w:name="_Toc73107489"/>
      <w:bookmarkStart w:id="199" w:name="_Toc73109159"/>
      <w:bookmarkStart w:id="200" w:name="_Toc98407435"/>
      <w:bookmarkStart w:id="201" w:name="_Toc190275582"/>
      <w:bookmarkEnd w:id="111"/>
      <w:bookmarkEnd w:id="112"/>
      <w:bookmarkEnd w:id="113"/>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r>
        <w:t>Wildfire</w:t>
      </w:r>
      <w:r w:rsidR="008A250F" w:rsidRPr="005F784D">
        <w:t xml:space="preserve"> Impacts</w:t>
      </w:r>
      <w:bookmarkEnd w:id="200"/>
      <w:bookmarkEnd w:id="201"/>
    </w:p>
    <w:p w14:paraId="45783EC9" w14:textId="0F6A3AD6" w:rsidR="002E0B37" w:rsidRPr="002E0B37" w:rsidRDefault="002E0B37" w:rsidP="001D3669">
      <w:pPr>
        <w:pStyle w:val="BodyText"/>
      </w:pPr>
      <w:r>
        <w:t>Wil</w:t>
      </w:r>
      <w:r w:rsidR="00995168">
        <w:t xml:space="preserve">dfire impacts are directly influenced by the </w:t>
      </w:r>
      <w:r w:rsidR="00FE57F6">
        <w:t>intensity of wildfire behavior and the susceptibility of assets to being damaged by wildfire.</w:t>
      </w:r>
      <w:r w:rsidR="00FA5513">
        <w:t xml:space="preserve"> Wildfire impacts also include impacts to </w:t>
      </w:r>
      <w:r w:rsidR="00E64A16">
        <w:t xml:space="preserve">the built environment, natural resources, and human health and safety as a result of </w:t>
      </w:r>
      <w:r w:rsidR="00F82FAA">
        <w:t xml:space="preserve">wildfire </w:t>
      </w:r>
      <w:r w:rsidR="00E64A16">
        <w:t>ignitions</w:t>
      </w:r>
      <w:r w:rsidR="00F82FAA">
        <w:t>.</w:t>
      </w:r>
    </w:p>
    <w:p w14:paraId="27892A12" w14:textId="506DDA26" w:rsidR="008A250F" w:rsidRPr="00434EFC" w:rsidRDefault="001177B6" w:rsidP="001D3669">
      <w:pPr>
        <w:pStyle w:val="BodyText"/>
      </w:pPr>
      <w:r>
        <w:t>Wildfire</w:t>
      </w:r>
      <w:r w:rsidR="00A0308F">
        <w:t xml:space="preserve"> in the </w:t>
      </w:r>
      <w:r w:rsidR="00CB1BAF">
        <w:t>s</w:t>
      </w:r>
      <w:r w:rsidR="00A0308F">
        <w:t xml:space="preserve">ervice </w:t>
      </w:r>
      <w:r w:rsidR="00CB1BAF">
        <w:t>a</w:t>
      </w:r>
      <w:r w:rsidR="00A0308F">
        <w:t>rea can result in many</w:t>
      </w:r>
      <w:r w:rsidR="008A250F" w:rsidRPr="00434EFC">
        <w:t xml:space="preserve"> outcomes. The list below outlines some of the worst-case scenarios and consequences: </w:t>
      </w:r>
    </w:p>
    <w:p w14:paraId="541FC60F" w14:textId="51D32A54" w:rsidR="008A250F" w:rsidRPr="00434EFC" w:rsidRDefault="00B81A60" w:rsidP="001D3669">
      <w:pPr>
        <w:pStyle w:val="Bullet1"/>
        <w:rPr>
          <w:rFonts w:eastAsia="Arial"/>
        </w:rPr>
      </w:pPr>
      <w:r>
        <w:rPr>
          <w:rFonts w:eastAsia="Arial"/>
        </w:rPr>
        <w:t>Widespread p</w:t>
      </w:r>
      <w:r w:rsidR="008A250F" w:rsidRPr="00434EFC">
        <w:rPr>
          <w:rFonts w:eastAsia="Arial"/>
        </w:rPr>
        <w:t>ersonal injuries or fatalities to the public, employees</w:t>
      </w:r>
      <w:r w:rsidR="00B655AB">
        <w:rPr>
          <w:rFonts w:eastAsia="Arial"/>
        </w:rPr>
        <w:t>,</w:t>
      </w:r>
      <w:r w:rsidR="008A250F" w:rsidRPr="00434EFC">
        <w:rPr>
          <w:rFonts w:eastAsia="Arial"/>
        </w:rPr>
        <w:t xml:space="preserve"> and contractors</w:t>
      </w:r>
    </w:p>
    <w:p w14:paraId="61FE1F43" w14:textId="00D36629" w:rsidR="008A250F" w:rsidRPr="00434EFC" w:rsidRDefault="00B81A60" w:rsidP="001D3669">
      <w:pPr>
        <w:pStyle w:val="Bullet1"/>
        <w:rPr>
          <w:rFonts w:eastAsia="Arial"/>
          <w:spacing w:val="3"/>
        </w:rPr>
      </w:pPr>
      <w:r>
        <w:rPr>
          <w:rFonts w:eastAsia="Arial"/>
        </w:rPr>
        <w:t>Widespread</w:t>
      </w:r>
      <w:r w:rsidRPr="00434EFC">
        <w:rPr>
          <w:rFonts w:eastAsia="Arial"/>
          <w:spacing w:val="3"/>
        </w:rPr>
        <w:t xml:space="preserve"> </w:t>
      </w:r>
      <w:r>
        <w:rPr>
          <w:rFonts w:eastAsia="Arial"/>
          <w:spacing w:val="3"/>
        </w:rPr>
        <w:t>d</w:t>
      </w:r>
      <w:r w:rsidR="008A250F" w:rsidRPr="00434EFC">
        <w:rPr>
          <w:rFonts w:eastAsia="Arial"/>
          <w:spacing w:val="3"/>
        </w:rPr>
        <w:t>amage to public and/or private property</w:t>
      </w:r>
    </w:p>
    <w:p w14:paraId="6D024A2B" w14:textId="2156CDD5" w:rsidR="008A250F" w:rsidRPr="00434EFC" w:rsidRDefault="00B81A60" w:rsidP="001D3669">
      <w:pPr>
        <w:pStyle w:val="Bullet1"/>
        <w:rPr>
          <w:rFonts w:eastAsia="Arial"/>
        </w:rPr>
      </w:pPr>
      <w:r>
        <w:rPr>
          <w:rFonts w:eastAsia="Arial"/>
        </w:rPr>
        <w:t>Widespread</w:t>
      </w:r>
      <w:r w:rsidRPr="00434EFC">
        <w:rPr>
          <w:rFonts w:eastAsia="Arial"/>
        </w:rPr>
        <w:t xml:space="preserve"> </w:t>
      </w:r>
      <w:r>
        <w:rPr>
          <w:rFonts w:eastAsia="Arial"/>
        </w:rPr>
        <w:t>d</w:t>
      </w:r>
      <w:r w:rsidR="008A250F" w:rsidRPr="00434EFC">
        <w:rPr>
          <w:rFonts w:eastAsia="Arial"/>
        </w:rPr>
        <w:t xml:space="preserve">amage and loss of </w:t>
      </w:r>
      <w:r>
        <w:rPr>
          <w:rFonts w:eastAsia="Arial"/>
        </w:rPr>
        <w:t>MSMEC</w:t>
      </w:r>
      <w:r w:rsidR="00792984">
        <w:rPr>
          <w:rFonts w:eastAsia="Arial"/>
        </w:rPr>
        <w:t>-</w:t>
      </w:r>
      <w:r w:rsidR="008A250F" w:rsidRPr="00434EFC">
        <w:rPr>
          <w:rFonts w:eastAsia="Arial"/>
        </w:rPr>
        <w:t>owned infrastructures and assets</w:t>
      </w:r>
    </w:p>
    <w:p w14:paraId="0BE444FE" w14:textId="1F3103BA" w:rsidR="008A250F" w:rsidRPr="00434EFC" w:rsidRDefault="00B81A60" w:rsidP="001D3669">
      <w:pPr>
        <w:pStyle w:val="Bullet1"/>
        <w:rPr>
          <w:rFonts w:eastAsia="Arial"/>
          <w:spacing w:val="3"/>
        </w:rPr>
      </w:pPr>
      <w:r>
        <w:rPr>
          <w:rFonts w:eastAsia="Arial"/>
        </w:rPr>
        <w:t>Widespread</w:t>
      </w:r>
      <w:r w:rsidRPr="00434EFC">
        <w:rPr>
          <w:rFonts w:eastAsia="Arial"/>
          <w:spacing w:val="3"/>
        </w:rPr>
        <w:t xml:space="preserve"> </w:t>
      </w:r>
      <w:r>
        <w:rPr>
          <w:rFonts w:eastAsia="Arial"/>
          <w:spacing w:val="3"/>
        </w:rPr>
        <w:t>i</w:t>
      </w:r>
      <w:r w:rsidR="008A250F" w:rsidRPr="00434EFC">
        <w:rPr>
          <w:rFonts w:eastAsia="Arial"/>
          <w:spacing w:val="3"/>
        </w:rPr>
        <w:t>mpacts to reliability and operations</w:t>
      </w:r>
    </w:p>
    <w:p w14:paraId="4F377101" w14:textId="77777777" w:rsidR="008A250F" w:rsidRPr="00434EFC" w:rsidRDefault="008A250F" w:rsidP="001D3669">
      <w:pPr>
        <w:pStyle w:val="Bullet1"/>
        <w:rPr>
          <w:rFonts w:eastAsia="Arial"/>
        </w:rPr>
      </w:pPr>
      <w:r w:rsidRPr="00434EFC">
        <w:rPr>
          <w:rFonts w:eastAsia="Arial"/>
        </w:rPr>
        <w:t>Damage claims and litigation costs, as well as fines from governing bodies</w:t>
      </w:r>
    </w:p>
    <w:p w14:paraId="1CF71E10" w14:textId="1D77C4DE" w:rsidR="008A250F" w:rsidRPr="00434EFC" w:rsidRDefault="008A250F" w:rsidP="001D3669">
      <w:pPr>
        <w:pStyle w:val="Bullet1"/>
        <w:rPr>
          <w:rFonts w:eastAsia="Arial"/>
        </w:rPr>
      </w:pPr>
      <w:r w:rsidRPr="00434EFC">
        <w:rPr>
          <w:rFonts w:eastAsia="Arial"/>
        </w:rPr>
        <w:t xml:space="preserve">Damage to </w:t>
      </w:r>
      <w:r w:rsidR="00B81A60">
        <w:rPr>
          <w:rFonts w:eastAsia="Arial"/>
        </w:rPr>
        <w:t>MSMEC’s</w:t>
      </w:r>
      <w:r w:rsidRPr="00434EFC">
        <w:rPr>
          <w:rFonts w:eastAsia="Arial"/>
        </w:rPr>
        <w:t xml:space="preserve"> reputation and loss of public confidence</w:t>
      </w:r>
    </w:p>
    <w:p w14:paraId="527FED26" w14:textId="529A74B7" w:rsidR="008B287E" w:rsidRPr="00AB365A" w:rsidRDefault="008A250F" w:rsidP="008B287E">
      <w:pPr>
        <w:pStyle w:val="Heading1"/>
      </w:pPr>
      <w:bookmarkStart w:id="202" w:name="_Toc73107494"/>
      <w:bookmarkStart w:id="203" w:name="_Toc73109164"/>
      <w:bookmarkStart w:id="204" w:name="_Toc73107495"/>
      <w:bookmarkStart w:id="205" w:name="_Toc73109165"/>
      <w:bookmarkStart w:id="206" w:name="_Toc73107496"/>
      <w:bookmarkStart w:id="207" w:name="_Toc73109166"/>
      <w:bookmarkStart w:id="208" w:name="_Toc98407439"/>
      <w:bookmarkStart w:id="209" w:name="_Toc190275583"/>
      <w:bookmarkEnd w:id="202"/>
      <w:bookmarkEnd w:id="203"/>
      <w:bookmarkEnd w:id="204"/>
      <w:bookmarkEnd w:id="205"/>
      <w:bookmarkEnd w:id="206"/>
      <w:bookmarkEnd w:id="207"/>
      <w:r w:rsidRPr="00CA0E6C">
        <w:t xml:space="preserve">Wildfire </w:t>
      </w:r>
      <w:r w:rsidR="00F9780B">
        <w:t>Mitigation</w:t>
      </w:r>
      <w:r w:rsidRPr="00CA0E6C">
        <w:t xml:space="preserve"> Strategy and Programs</w:t>
      </w:r>
      <w:bookmarkStart w:id="210" w:name="_Hlk74150705"/>
      <w:bookmarkEnd w:id="208"/>
      <w:bookmarkEnd w:id="209"/>
    </w:p>
    <w:p w14:paraId="65DC5D3D" w14:textId="2EAC9AE3" w:rsidR="00B958EF" w:rsidRDefault="0022094A" w:rsidP="00142259">
      <w:pPr>
        <w:pStyle w:val="Heading2"/>
      </w:pPr>
      <w:bookmarkStart w:id="211" w:name="_Toc190275584"/>
      <w:bookmarkStart w:id="212" w:name="_Toc98407440"/>
      <w:bookmarkStart w:id="213" w:name="_Hlk28248368"/>
      <w:bookmarkEnd w:id="210"/>
      <w:r>
        <w:t>Overview of Fire Mitigation Strategies</w:t>
      </w:r>
      <w:bookmarkEnd w:id="211"/>
    </w:p>
    <w:p w14:paraId="085585E7" w14:textId="37C6E3EE" w:rsidR="0022094A" w:rsidRPr="00554D86" w:rsidRDefault="0045300A" w:rsidP="0045300A">
      <w:pPr>
        <w:pStyle w:val="Bullet1"/>
        <w:numPr>
          <w:ilvl w:val="0"/>
          <w:numId w:val="0"/>
        </w:numPr>
      </w:pPr>
      <w:r w:rsidRPr="00D6025A">
        <w:rPr>
          <w:rFonts w:eastAsia="Arial"/>
        </w:rPr>
        <w:t xml:space="preserve">To minimize the risk of MSMEC assets causing wildfires, a comprehensive set of preventive strategies and programs </w:t>
      </w:r>
      <w:r>
        <w:rPr>
          <w:rFonts w:eastAsia="Arial"/>
        </w:rPr>
        <w:t>are being</w:t>
      </w:r>
      <w:r w:rsidRPr="00D6025A">
        <w:rPr>
          <w:rFonts w:eastAsia="Arial"/>
        </w:rPr>
        <w:t xml:space="preserve"> implemented</w:t>
      </w:r>
      <w:r>
        <w:rPr>
          <w:rFonts w:eastAsia="Arial"/>
        </w:rPr>
        <w:t xml:space="preserve"> (Table </w:t>
      </w:r>
      <w:r w:rsidR="008D13A0">
        <w:rPr>
          <w:rFonts w:eastAsia="Arial"/>
        </w:rPr>
        <w:t>4</w:t>
      </w:r>
      <w:r>
        <w:rPr>
          <w:rFonts w:eastAsia="Arial"/>
        </w:rPr>
        <w:t>)</w:t>
      </w:r>
      <w:r w:rsidRPr="00D6025A">
        <w:rPr>
          <w:rFonts w:eastAsia="Arial"/>
        </w:rPr>
        <w:t>. These strategies include both proactive measures currently in use and future initiatives designed to mitigate wildfire risk. MSMEC is leveraging industry best practices and new technologies to enhance grid resilience, improve vegetation management, and reduce the likelihood of ignition sources from equipment failure or external threats like extreme weather and foreign object contact.</w:t>
      </w:r>
      <w:r w:rsidRPr="00563C19">
        <w:t xml:space="preserve"> </w:t>
      </w:r>
      <w:r w:rsidRPr="00563C19">
        <w:rPr>
          <w:rFonts w:eastAsia="Arial"/>
        </w:rPr>
        <w:t xml:space="preserve">MSMEC's wildfire mitigation efforts include operational adjustments, infrastructure improvements, and enhanced inspection protocols. </w:t>
      </w:r>
      <w:r w:rsidRPr="00091B32">
        <w:rPr>
          <w:rFonts w:eastAsia="Arial"/>
        </w:rPr>
        <w:t>MSME</w:t>
      </w:r>
      <w:r>
        <w:rPr>
          <w:rFonts w:eastAsia="Arial"/>
        </w:rPr>
        <w:t xml:space="preserve">C </w:t>
      </w:r>
      <w:r w:rsidRPr="00563C19">
        <w:rPr>
          <w:rFonts w:eastAsia="Arial"/>
        </w:rPr>
        <w:t>is also working on adopting advanced technologies and pilot programs to further modernize its grid and improve its ability to withstand and recover from climatic and wildfire-related disruptions.</w:t>
      </w:r>
    </w:p>
    <w:p w14:paraId="53FEB07B" w14:textId="23C2938D" w:rsidR="0022094A" w:rsidRPr="001D219A" w:rsidRDefault="0022094A" w:rsidP="0022094A">
      <w:pPr>
        <w:pStyle w:val="BodyText"/>
      </w:pPr>
      <w:r w:rsidRPr="006057F3">
        <w:t xml:space="preserve">Table </w:t>
      </w:r>
      <w:r w:rsidR="005C0C60">
        <w:t>4</w:t>
      </w:r>
      <w:r w:rsidRPr="006057F3">
        <w:t xml:space="preserve"> summarizes</w:t>
      </w:r>
      <w:r>
        <w:t xml:space="preserve"> MSMEC</w:t>
      </w:r>
      <w:r w:rsidRPr="0060398D">
        <w:t>'s</w:t>
      </w:r>
      <w:r w:rsidRPr="006057F3">
        <w:t xml:space="preserve"> five </w:t>
      </w:r>
      <w:r>
        <w:t xml:space="preserve">broad </w:t>
      </w:r>
      <w:r w:rsidRPr="006057F3">
        <w:t xml:space="preserve">mitigation components with associated programs and activities that support </w:t>
      </w:r>
      <w:r>
        <w:t>the cooperative</w:t>
      </w:r>
      <w:r w:rsidRPr="0060398D">
        <w:t>'s</w:t>
      </w:r>
      <w:r w:rsidRPr="006057F3">
        <w:t xml:space="preserve"> ongoing commitment t</w:t>
      </w:r>
      <w:r>
        <w:t xml:space="preserve">o </w:t>
      </w:r>
      <w:r w:rsidRPr="006057F3">
        <w:t>wildfire prevention and mitigation</w:t>
      </w:r>
      <w:r>
        <w:t>.</w:t>
      </w:r>
    </w:p>
    <w:p w14:paraId="6CC5360C" w14:textId="19B03202" w:rsidR="0022094A" w:rsidRPr="00434EFC" w:rsidRDefault="0022094A" w:rsidP="0022094A">
      <w:pPr>
        <w:pStyle w:val="TableTitle"/>
        <w:rPr>
          <w:i/>
          <w:iCs/>
        </w:rPr>
      </w:pPr>
      <w:bookmarkStart w:id="214" w:name="_Toc62222724"/>
      <w:bookmarkStart w:id="215" w:name="_Toc98407742"/>
      <w:bookmarkStart w:id="216" w:name="_Toc190275631"/>
      <w:r w:rsidRPr="00434EFC">
        <w:t xml:space="preserve">Table </w:t>
      </w:r>
      <w:r w:rsidR="008D13A0">
        <w:t>4</w:t>
      </w:r>
      <w:r w:rsidRPr="00434EFC">
        <w:t xml:space="preserve">. Mitigation </w:t>
      </w:r>
      <w:r w:rsidRPr="00554D86">
        <w:t>Strategies</w:t>
      </w:r>
      <w:r w:rsidRPr="00434EFC">
        <w:t>/Activities</w:t>
      </w:r>
      <w:bookmarkEnd w:id="214"/>
      <w:bookmarkEnd w:id="215"/>
      <w:r>
        <w:t>.</w:t>
      </w:r>
      <w:bookmarkEnd w:id="216"/>
    </w:p>
    <w:tbl>
      <w:tblPr>
        <w:tblStyle w:val="MediumShading2-Accent51"/>
        <w:tblW w:w="9365" w:type="dxa"/>
        <w:tblInd w:w="-5" w:type="dxa"/>
        <w:tblBorders>
          <w:top w:val="single" w:sz="4" w:space="0" w:color="auto"/>
          <w:bottom w:val="single" w:sz="4" w:space="0" w:color="auto"/>
          <w:insideH w:val="single" w:sz="4" w:space="0" w:color="auto"/>
        </w:tblBorders>
        <w:tblLayout w:type="fixed"/>
        <w:tblCellMar>
          <w:left w:w="58" w:type="dxa"/>
          <w:right w:w="58" w:type="dxa"/>
        </w:tblCellMar>
        <w:tblLook w:val="04A0" w:firstRow="1" w:lastRow="0" w:firstColumn="1" w:lastColumn="0" w:noHBand="0" w:noVBand="1"/>
      </w:tblPr>
      <w:tblGrid>
        <w:gridCol w:w="9"/>
        <w:gridCol w:w="3326"/>
        <w:gridCol w:w="6023"/>
        <w:gridCol w:w="7"/>
      </w:tblGrid>
      <w:tr w:rsidR="0022094A" w:rsidRPr="00434EFC" w14:paraId="7BCE8F65" w14:textId="77777777">
        <w:trPr>
          <w:gridAfter w:val="1"/>
          <w:cnfStyle w:val="100000000000" w:firstRow="1" w:lastRow="0" w:firstColumn="0" w:lastColumn="0" w:oddVBand="0" w:evenVBand="0" w:oddHBand="0" w:evenHBand="0" w:firstRowFirstColumn="0" w:firstRowLastColumn="0" w:lastRowFirstColumn="0" w:lastRowLastColumn="0"/>
          <w:wAfter w:w="7" w:type="dxa"/>
          <w:cantSplit/>
        </w:trPr>
        <w:tc>
          <w:tcPr>
            <w:cnfStyle w:val="001000000100" w:firstRow="0" w:lastRow="0" w:firstColumn="1" w:lastColumn="0" w:oddVBand="0" w:evenVBand="0" w:oddHBand="0" w:evenHBand="0" w:firstRowFirstColumn="1" w:firstRowLastColumn="0" w:lastRowFirstColumn="0" w:lastRowLastColumn="0"/>
            <w:tcW w:w="3335" w:type="dxa"/>
            <w:gridSpan w:val="2"/>
            <w:tcBorders>
              <w:top w:val="single" w:sz="4" w:space="0" w:color="auto"/>
              <w:left w:val="single" w:sz="4" w:space="0" w:color="auto"/>
              <w:bottom w:val="single" w:sz="4" w:space="0" w:color="auto"/>
            </w:tcBorders>
            <w:shd w:val="clear" w:color="auto" w:fill="194C66"/>
          </w:tcPr>
          <w:p w14:paraId="64B7629E" w14:textId="77777777" w:rsidR="0022094A" w:rsidRPr="006B6FE6" w:rsidRDefault="0022094A">
            <w:pPr>
              <w:pStyle w:val="TableHeading"/>
              <w:rPr>
                <w:b/>
                <w:bCs/>
              </w:rPr>
            </w:pPr>
            <w:r w:rsidRPr="006B6FE6">
              <w:rPr>
                <w:b/>
                <w:bCs/>
              </w:rPr>
              <w:t>Design and Construction</w:t>
            </w:r>
          </w:p>
        </w:tc>
        <w:tc>
          <w:tcPr>
            <w:tcW w:w="6023" w:type="dxa"/>
            <w:tcBorders>
              <w:top w:val="single" w:sz="4" w:space="0" w:color="auto"/>
              <w:bottom w:val="single" w:sz="4" w:space="0" w:color="auto"/>
              <w:right w:val="single" w:sz="4" w:space="0" w:color="auto"/>
            </w:tcBorders>
            <w:shd w:val="clear" w:color="auto" w:fill="194C66"/>
          </w:tcPr>
          <w:p w14:paraId="6A4F35C4" w14:textId="77777777" w:rsidR="0022094A" w:rsidRPr="00AE2E77" w:rsidRDefault="0022094A">
            <w:pPr>
              <w:pStyle w:val="TableHeading"/>
              <w:cnfStyle w:val="100000000000" w:firstRow="1" w:lastRow="0" w:firstColumn="0" w:lastColumn="0" w:oddVBand="0" w:evenVBand="0" w:oddHBand="0" w:evenHBand="0" w:firstRowFirstColumn="0" w:firstRowLastColumn="0" w:lastRowFirstColumn="0" w:lastRowLastColumn="0"/>
            </w:pPr>
            <w:r w:rsidRPr="00AE2E77">
              <w:rPr>
                <w:b/>
                <w:bCs/>
              </w:rPr>
              <w:t>Description</w:t>
            </w:r>
          </w:p>
        </w:tc>
      </w:tr>
      <w:tr w:rsidR="0022094A" w:rsidRPr="00434EFC" w14:paraId="57975F79" w14:textId="77777777">
        <w:trPr>
          <w:gridAfter w:val="1"/>
          <w:cnfStyle w:val="000000100000" w:firstRow="0" w:lastRow="0" w:firstColumn="0" w:lastColumn="0" w:oddVBand="0" w:evenVBand="0" w:oddHBand="1" w:evenHBand="0" w:firstRowFirstColumn="0" w:firstRowLastColumn="0" w:lastRowFirstColumn="0" w:lastRowLastColumn="0"/>
          <w:wAfter w:w="7" w:type="dxa"/>
          <w:cantSplit/>
        </w:trPr>
        <w:tc>
          <w:tcPr>
            <w:cnfStyle w:val="001000000000" w:firstRow="0" w:lastRow="0" w:firstColumn="1" w:lastColumn="0" w:oddVBand="0" w:evenVBand="0" w:oddHBand="0" w:evenHBand="0" w:firstRowFirstColumn="0" w:firstRowLastColumn="0" w:lastRowFirstColumn="0" w:lastRowLastColumn="0"/>
            <w:tcW w:w="3335" w:type="dxa"/>
            <w:gridSpan w:val="2"/>
            <w:tcBorders>
              <w:top w:val="single" w:sz="4" w:space="0" w:color="auto"/>
            </w:tcBorders>
            <w:shd w:val="clear" w:color="auto" w:fill="auto"/>
          </w:tcPr>
          <w:p w14:paraId="3E6004CF" w14:textId="77777777" w:rsidR="0022094A" w:rsidRPr="00AD708E" w:rsidRDefault="0022094A">
            <w:pPr>
              <w:pStyle w:val="TableTextLeft"/>
              <w:rPr>
                <w:b w:val="0"/>
                <w:color w:val="auto"/>
              </w:rPr>
            </w:pPr>
            <w:r w:rsidRPr="00AD708E">
              <w:rPr>
                <w:b w:val="0"/>
                <w:color w:val="auto"/>
              </w:rPr>
              <w:t>Advanced grid hardening equipment</w:t>
            </w:r>
          </w:p>
        </w:tc>
        <w:tc>
          <w:tcPr>
            <w:tcW w:w="6023" w:type="dxa"/>
            <w:tcBorders>
              <w:top w:val="single" w:sz="4" w:space="0" w:color="auto"/>
            </w:tcBorders>
            <w:shd w:val="clear" w:color="auto" w:fill="auto"/>
          </w:tcPr>
          <w:p w14:paraId="04A5616E" w14:textId="77777777" w:rsidR="0022094A" w:rsidRPr="00AD708E" w:rsidRDefault="0022094A">
            <w:pPr>
              <w:pStyle w:val="TableTextLeft"/>
              <w:cnfStyle w:val="000000100000" w:firstRow="0" w:lastRow="0" w:firstColumn="0" w:lastColumn="0" w:oddVBand="0" w:evenVBand="0" w:oddHBand="1" w:evenHBand="0" w:firstRowFirstColumn="0" w:firstRowLastColumn="0" w:lastRowFirstColumn="0" w:lastRowLastColumn="0"/>
            </w:pPr>
            <w:r>
              <w:t>Implements</w:t>
            </w:r>
            <w:r w:rsidRPr="009952FD">
              <w:t xml:space="preserve"> durable materials and technologies to withstand extreme weather and reduce wildfire risk.</w:t>
            </w:r>
          </w:p>
        </w:tc>
      </w:tr>
      <w:tr w:rsidR="0022094A" w:rsidRPr="00434EFC" w14:paraId="3E97A6B6" w14:textId="77777777">
        <w:trPr>
          <w:gridAfter w:val="1"/>
          <w:wAfter w:w="7" w:type="dxa"/>
          <w:cantSplit/>
        </w:trPr>
        <w:tc>
          <w:tcPr>
            <w:cnfStyle w:val="001000000000" w:firstRow="0" w:lastRow="0" w:firstColumn="1" w:lastColumn="0" w:oddVBand="0" w:evenVBand="0" w:oddHBand="0" w:evenHBand="0" w:firstRowFirstColumn="0" w:firstRowLastColumn="0" w:lastRowFirstColumn="0" w:lastRowLastColumn="0"/>
            <w:tcW w:w="3335" w:type="dxa"/>
            <w:gridSpan w:val="2"/>
            <w:tcBorders>
              <w:bottom w:val="single" w:sz="4" w:space="0" w:color="auto"/>
            </w:tcBorders>
            <w:shd w:val="clear" w:color="auto" w:fill="auto"/>
          </w:tcPr>
          <w:p w14:paraId="65368CBB" w14:textId="77777777" w:rsidR="0022094A" w:rsidRPr="00017885" w:rsidRDefault="0022094A">
            <w:pPr>
              <w:pStyle w:val="TableTextLeft"/>
              <w:rPr>
                <w:b w:val="0"/>
                <w:color w:val="auto"/>
                <w:highlight w:val="yellow"/>
              </w:rPr>
            </w:pPr>
            <w:r w:rsidRPr="004F3042">
              <w:rPr>
                <w:b w:val="0"/>
                <w:color w:val="auto"/>
              </w:rPr>
              <w:t>Covered jumpers and animal guards</w:t>
            </w:r>
          </w:p>
        </w:tc>
        <w:tc>
          <w:tcPr>
            <w:tcW w:w="6023" w:type="dxa"/>
            <w:tcBorders>
              <w:bottom w:val="single" w:sz="4" w:space="0" w:color="auto"/>
            </w:tcBorders>
            <w:shd w:val="clear" w:color="auto" w:fill="auto"/>
          </w:tcPr>
          <w:p w14:paraId="78C1D1B9" w14:textId="77777777" w:rsidR="0022094A" w:rsidRPr="004F3042" w:rsidRDefault="0022094A">
            <w:pPr>
              <w:pStyle w:val="TableTextLeft"/>
              <w:cnfStyle w:val="000000000000" w:firstRow="0" w:lastRow="0" w:firstColumn="0" w:lastColumn="0" w:oddVBand="0" w:evenVBand="0" w:oddHBand="0" w:evenHBand="0" w:firstRowFirstColumn="0" w:firstRowLastColumn="0" w:lastRowFirstColumn="0" w:lastRowLastColumn="0"/>
            </w:pPr>
            <w:r w:rsidRPr="00DC27B8">
              <w:t>Adds protective coverings to electrical components to prevent contact with wildlife and vegetation, reducing fire ignition risks.</w:t>
            </w:r>
          </w:p>
        </w:tc>
      </w:tr>
      <w:tr w:rsidR="00931BB7" w:rsidRPr="00434EFC" w14:paraId="74DE8A6A" w14:textId="77777777">
        <w:trPr>
          <w:gridAfter w:val="1"/>
          <w:cnfStyle w:val="000000100000" w:firstRow="0" w:lastRow="0" w:firstColumn="0" w:lastColumn="0" w:oddVBand="0" w:evenVBand="0" w:oddHBand="1" w:evenHBand="0" w:firstRowFirstColumn="0" w:firstRowLastColumn="0" w:lastRowFirstColumn="0" w:lastRowLastColumn="0"/>
          <w:wAfter w:w="7" w:type="dxa"/>
          <w:cantSplit/>
        </w:trPr>
        <w:tc>
          <w:tcPr>
            <w:cnfStyle w:val="001000000000" w:firstRow="0" w:lastRow="0" w:firstColumn="1" w:lastColumn="0" w:oddVBand="0" w:evenVBand="0" w:oddHBand="0" w:evenHBand="0" w:firstRowFirstColumn="0" w:firstRowLastColumn="0" w:lastRowFirstColumn="0" w:lastRowLastColumn="0"/>
            <w:tcW w:w="3335" w:type="dxa"/>
            <w:gridSpan w:val="2"/>
            <w:tcBorders>
              <w:bottom w:val="single" w:sz="4" w:space="0" w:color="auto"/>
            </w:tcBorders>
            <w:shd w:val="clear" w:color="auto" w:fill="auto"/>
          </w:tcPr>
          <w:p w14:paraId="1DE7B4EC" w14:textId="279E4F65" w:rsidR="00931BB7" w:rsidRPr="00D57B44" w:rsidRDefault="00D57B44">
            <w:pPr>
              <w:pStyle w:val="TableTextLeft"/>
              <w:rPr>
                <w:b w:val="0"/>
                <w:bCs w:val="0"/>
                <w:color w:val="auto"/>
              </w:rPr>
            </w:pPr>
            <w:r w:rsidRPr="00D57B44">
              <w:rPr>
                <w:b w:val="0"/>
                <w:bCs w:val="0"/>
                <w:color w:val="auto"/>
              </w:rPr>
              <w:t>Smart Re</w:t>
            </w:r>
            <w:r>
              <w:rPr>
                <w:b w:val="0"/>
                <w:bCs w:val="0"/>
                <w:color w:val="auto"/>
              </w:rPr>
              <w:t>closures</w:t>
            </w:r>
          </w:p>
        </w:tc>
        <w:tc>
          <w:tcPr>
            <w:tcW w:w="6023" w:type="dxa"/>
            <w:tcBorders>
              <w:bottom w:val="single" w:sz="4" w:space="0" w:color="auto"/>
            </w:tcBorders>
            <w:shd w:val="clear" w:color="auto" w:fill="auto"/>
          </w:tcPr>
          <w:p w14:paraId="5D147522" w14:textId="602DC443" w:rsidR="00931BB7" w:rsidRPr="00D57B44" w:rsidRDefault="00410C3E">
            <w:pPr>
              <w:pStyle w:val="TableTextLeft"/>
              <w:cnfStyle w:val="000000100000" w:firstRow="0" w:lastRow="0" w:firstColumn="0" w:lastColumn="0" w:oddVBand="0" w:evenVBand="0" w:oddHBand="1" w:evenHBand="0" w:firstRowFirstColumn="0" w:firstRowLastColumn="0" w:lastRowFirstColumn="0" w:lastRowLastColumn="0"/>
            </w:pPr>
            <w:r>
              <w:t xml:space="preserve">Implementing reclosures in areas of concern that can be adjusted during red-flag conditions to prevent </w:t>
            </w:r>
            <w:r w:rsidRPr="00410C3E">
              <w:t xml:space="preserve">multiple reclosing cycles after detecting a fault, which can prevent potential sparks and ignition from downed or compromised power lines. </w:t>
            </w:r>
          </w:p>
        </w:tc>
      </w:tr>
      <w:tr w:rsidR="0022094A" w:rsidRPr="00434EFC" w14:paraId="19282E5B" w14:textId="77777777">
        <w:trPr>
          <w:gridAfter w:val="1"/>
          <w:wAfter w:w="7" w:type="dxa"/>
          <w:cantSplit/>
        </w:trPr>
        <w:tc>
          <w:tcPr>
            <w:cnfStyle w:val="001000000000" w:firstRow="0" w:lastRow="0" w:firstColumn="1" w:lastColumn="0" w:oddVBand="0" w:evenVBand="0" w:oddHBand="0" w:evenHBand="0" w:firstRowFirstColumn="0" w:firstRowLastColumn="0" w:lastRowFirstColumn="0" w:lastRowLastColumn="0"/>
            <w:tcW w:w="3335" w:type="dxa"/>
            <w:gridSpan w:val="2"/>
            <w:tcBorders>
              <w:top w:val="single" w:sz="4" w:space="0" w:color="auto"/>
              <w:bottom w:val="single" w:sz="4" w:space="0" w:color="auto"/>
            </w:tcBorders>
            <w:shd w:val="clear" w:color="auto" w:fill="194C66"/>
          </w:tcPr>
          <w:p w14:paraId="5AE35B5F" w14:textId="77777777" w:rsidR="0022094A" w:rsidRPr="006B6FE6" w:rsidRDefault="0022094A">
            <w:pPr>
              <w:pStyle w:val="TableHeading"/>
              <w:rPr>
                <w:b/>
                <w:bCs/>
              </w:rPr>
            </w:pPr>
            <w:r w:rsidRPr="006B6FE6">
              <w:rPr>
                <w:b/>
                <w:bCs/>
              </w:rPr>
              <w:t>Inspection and Maintenance</w:t>
            </w:r>
          </w:p>
        </w:tc>
        <w:tc>
          <w:tcPr>
            <w:tcW w:w="6023" w:type="dxa"/>
            <w:tcBorders>
              <w:top w:val="single" w:sz="4" w:space="0" w:color="auto"/>
              <w:bottom w:val="single" w:sz="4" w:space="0" w:color="auto"/>
            </w:tcBorders>
            <w:shd w:val="clear" w:color="auto" w:fill="194C66"/>
          </w:tcPr>
          <w:p w14:paraId="5F3541BF" w14:textId="77777777" w:rsidR="0022094A" w:rsidRPr="00AE2E77" w:rsidRDefault="0022094A">
            <w:pPr>
              <w:pStyle w:val="TableHeading"/>
              <w:cnfStyle w:val="000000000000" w:firstRow="0" w:lastRow="0" w:firstColumn="0" w:lastColumn="0" w:oddVBand="0" w:evenVBand="0" w:oddHBand="0" w:evenHBand="0" w:firstRowFirstColumn="0" w:firstRowLastColumn="0" w:lastRowFirstColumn="0" w:lastRowLastColumn="0"/>
            </w:pPr>
            <w:r w:rsidRPr="00AE2E77">
              <w:t>Description</w:t>
            </w:r>
          </w:p>
        </w:tc>
      </w:tr>
      <w:tr w:rsidR="0022094A" w:rsidRPr="00E03F8D" w14:paraId="551DDC06" w14:textId="77777777">
        <w:trPr>
          <w:gridAfter w:val="1"/>
          <w:cnfStyle w:val="000000100000" w:firstRow="0" w:lastRow="0" w:firstColumn="0" w:lastColumn="0" w:oddVBand="0" w:evenVBand="0" w:oddHBand="1" w:evenHBand="0" w:firstRowFirstColumn="0" w:firstRowLastColumn="0" w:lastRowFirstColumn="0" w:lastRowLastColumn="0"/>
          <w:wAfter w:w="7" w:type="dxa"/>
          <w:cantSplit/>
        </w:trPr>
        <w:tc>
          <w:tcPr>
            <w:cnfStyle w:val="001000000000" w:firstRow="0" w:lastRow="0" w:firstColumn="1" w:lastColumn="0" w:oddVBand="0" w:evenVBand="0" w:oddHBand="0" w:evenHBand="0" w:firstRowFirstColumn="0" w:firstRowLastColumn="0" w:lastRowFirstColumn="0" w:lastRowLastColumn="0"/>
            <w:tcW w:w="3335" w:type="dxa"/>
            <w:gridSpan w:val="2"/>
            <w:tcBorders>
              <w:top w:val="single" w:sz="4" w:space="0" w:color="auto"/>
            </w:tcBorders>
            <w:shd w:val="clear" w:color="auto" w:fill="auto"/>
          </w:tcPr>
          <w:p w14:paraId="3587171A" w14:textId="18E5A021" w:rsidR="0022094A" w:rsidRPr="006E4913" w:rsidRDefault="0022094A">
            <w:pPr>
              <w:pStyle w:val="TableTextLeft"/>
              <w:rPr>
                <w:b w:val="0"/>
                <w:color w:val="auto"/>
              </w:rPr>
            </w:pPr>
            <w:r w:rsidRPr="006E4913">
              <w:rPr>
                <w:b w:val="0"/>
                <w:color w:val="auto"/>
              </w:rPr>
              <w:t xml:space="preserve">Annual visual inspections of overhead </w:t>
            </w:r>
            <w:r w:rsidR="0063275C">
              <w:rPr>
                <w:b w:val="0"/>
                <w:color w:val="auto"/>
              </w:rPr>
              <w:t>lines</w:t>
            </w:r>
          </w:p>
        </w:tc>
        <w:tc>
          <w:tcPr>
            <w:tcW w:w="6023" w:type="dxa"/>
            <w:tcBorders>
              <w:top w:val="single" w:sz="4" w:space="0" w:color="auto"/>
            </w:tcBorders>
            <w:shd w:val="clear" w:color="auto" w:fill="auto"/>
          </w:tcPr>
          <w:p w14:paraId="1A8E0336" w14:textId="77777777" w:rsidR="0022094A" w:rsidRPr="006E4913" w:rsidRDefault="0022094A">
            <w:pPr>
              <w:pStyle w:val="TableTextLeft"/>
              <w:cnfStyle w:val="000000100000" w:firstRow="0" w:lastRow="0" w:firstColumn="0" w:lastColumn="0" w:oddVBand="0" w:evenVBand="0" w:oddHBand="1" w:evenHBand="0" w:firstRowFirstColumn="0" w:firstRowLastColumn="0" w:lastRowFirstColumn="0" w:lastRowLastColumn="0"/>
            </w:pPr>
            <w:r w:rsidRPr="00B60041">
              <w:t>Conducts yearly inspections to identify and address vulnerabilities in power lines and related infrastructure.</w:t>
            </w:r>
          </w:p>
        </w:tc>
      </w:tr>
      <w:tr w:rsidR="006916A8" w:rsidRPr="00E03F8D" w14:paraId="05A17709" w14:textId="77777777">
        <w:trPr>
          <w:gridAfter w:val="1"/>
          <w:wAfter w:w="7" w:type="dxa"/>
          <w:cantSplit/>
        </w:trPr>
        <w:tc>
          <w:tcPr>
            <w:cnfStyle w:val="001000000000" w:firstRow="0" w:lastRow="0" w:firstColumn="1" w:lastColumn="0" w:oddVBand="0" w:evenVBand="0" w:oddHBand="0" w:evenHBand="0" w:firstRowFirstColumn="0" w:firstRowLastColumn="0" w:lastRowFirstColumn="0" w:lastRowLastColumn="0"/>
            <w:tcW w:w="3335" w:type="dxa"/>
            <w:gridSpan w:val="2"/>
            <w:tcBorders>
              <w:top w:val="single" w:sz="4" w:space="0" w:color="auto"/>
            </w:tcBorders>
            <w:shd w:val="clear" w:color="auto" w:fill="auto"/>
          </w:tcPr>
          <w:p w14:paraId="79AA8AA8" w14:textId="3FB7E892" w:rsidR="006916A8" w:rsidRPr="0063275C" w:rsidRDefault="00E80182">
            <w:pPr>
              <w:pStyle w:val="TableTextLeft"/>
              <w:rPr>
                <w:b w:val="0"/>
                <w:bCs w:val="0"/>
              </w:rPr>
            </w:pPr>
            <w:r w:rsidRPr="0063275C">
              <w:rPr>
                <w:b w:val="0"/>
                <w:bCs w:val="0"/>
                <w:color w:val="auto"/>
              </w:rPr>
              <w:t>Annual underground line inspections</w:t>
            </w:r>
          </w:p>
        </w:tc>
        <w:tc>
          <w:tcPr>
            <w:tcW w:w="6023" w:type="dxa"/>
            <w:tcBorders>
              <w:top w:val="single" w:sz="4" w:space="0" w:color="auto"/>
            </w:tcBorders>
            <w:shd w:val="clear" w:color="auto" w:fill="auto"/>
          </w:tcPr>
          <w:p w14:paraId="1E964353" w14:textId="7A39F9F5" w:rsidR="006916A8" w:rsidRPr="00B60041" w:rsidRDefault="008D3FE7">
            <w:pPr>
              <w:pStyle w:val="TableTextLeft"/>
              <w:cnfStyle w:val="000000000000" w:firstRow="0" w:lastRow="0" w:firstColumn="0" w:lastColumn="0" w:oddVBand="0" w:evenVBand="0" w:oddHBand="0" w:evenHBand="0" w:firstRowFirstColumn="0" w:firstRowLastColumn="0" w:lastRowFirstColumn="0" w:lastRowLastColumn="0"/>
            </w:pPr>
            <w:r>
              <w:t>Inspect junction boxes and transformers</w:t>
            </w:r>
            <w:r w:rsidR="0063275C">
              <w:t xml:space="preserve"> connected to underground lines.</w:t>
            </w:r>
          </w:p>
        </w:tc>
      </w:tr>
      <w:tr w:rsidR="0022094A" w:rsidRPr="00E03F8D" w14:paraId="470805A5" w14:textId="77777777">
        <w:trPr>
          <w:gridAfter w:val="1"/>
          <w:cnfStyle w:val="000000100000" w:firstRow="0" w:lastRow="0" w:firstColumn="0" w:lastColumn="0" w:oddVBand="0" w:evenVBand="0" w:oddHBand="1" w:evenHBand="0" w:firstRowFirstColumn="0" w:firstRowLastColumn="0" w:lastRowFirstColumn="0" w:lastRowLastColumn="0"/>
          <w:wAfter w:w="7" w:type="dxa"/>
          <w:cantSplit/>
        </w:trPr>
        <w:tc>
          <w:tcPr>
            <w:cnfStyle w:val="001000000000" w:firstRow="0" w:lastRow="0" w:firstColumn="1" w:lastColumn="0" w:oddVBand="0" w:evenVBand="0" w:oddHBand="0" w:evenHBand="0" w:firstRowFirstColumn="0" w:firstRowLastColumn="0" w:lastRowFirstColumn="0" w:lastRowLastColumn="0"/>
            <w:tcW w:w="3335" w:type="dxa"/>
            <w:gridSpan w:val="2"/>
            <w:shd w:val="clear" w:color="auto" w:fill="auto"/>
          </w:tcPr>
          <w:p w14:paraId="758EAEDD" w14:textId="77777777" w:rsidR="0022094A" w:rsidRPr="00C45C01" w:rsidRDefault="0022094A">
            <w:pPr>
              <w:pStyle w:val="TableTextLeft"/>
              <w:rPr>
                <w:b w:val="0"/>
                <w:color w:val="auto"/>
                <w:highlight w:val="yellow"/>
              </w:rPr>
            </w:pPr>
            <w:r w:rsidRPr="006E4913">
              <w:rPr>
                <w:b w:val="0"/>
                <w:color w:val="auto"/>
              </w:rPr>
              <w:t>Wood pole intrusive inspection and testing</w:t>
            </w:r>
          </w:p>
        </w:tc>
        <w:tc>
          <w:tcPr>
            <w:tcW w:w="6023" w:type="dxa"/>
            <w:shd w:val="clear" w:color="auto" w:fill="auto"/>
          </w:tcPr>
          <w:p w14:paraId="7DD74892" w14:textId="77777777" w:rsidR="0022094A" w:rsidRPr="006E4913" w:rsidRDefault="0022094A">
            <w:pPr>
              <w:pStyle w:val="TableTextLeft"/>
              <w:cnfStyle w:val="000000100000" w:firstRow="0" w:lastRow="0" w:firstColumn="0" w:lastColumn="0" w:oddVBand="0" w:evenVBand="0" w:oddHBand="1" w:evenHBand="0" w:firstRowFirstColumn="0" w:firstRowLastColumn="0" w:lastRowFirstColumn="0" w:lastRowLastColumn="0"/>
            </w:pPr>
            <w:r w:rsidRPr="0056302F">
              <w:t>Examines wooden utility poles for internal decay or structural weaknesses that could compromise grid stability during fire season.</w:t>
            </w:r>
          </w:p>
        </w:tc>
      </w:tr>
      <w:tr w:rsidR="0022094A" w:rsidRPr="00E03F8D" w14:paraId="569F39F8" w14:textId="77777777">
        <w:trPr>
          <w:gridAfter w:val="1"/>
          <w:wAfter w:w="7" w:type="dxa"/>
          <w:cantSplit/>
        </w:trPr>
        <w:tc>
          <w:tcPr>
            <w:cnfStyle w:val="001000000000" w:firstRow="0" w:lastRow="0" w:firstColumn="1" w:lastColumn="0" w:oddVBand="0" w:evenVBand="0" w:oddHBand="0" w:evenHBand="0" w:firstRowFirstColumn="0" w:firstRowLastColumn="0" w:lastRowFirstColumn="0" w:lastRowLastColumn="0"/>
            <w:tcW w:w="3335" w:type="dxa"/>
            <w:gridSpan w:val="2"/>
            <w:shd w:val="clear" w:color="auto" w:fill="auto"/>
          </w:tcPr>
          <w:p w14:paraId="19CD677B" w14:textId="77777777" w:rsidR="0022094A" w:rsidRPr="00C45C01" w:rsidRDefault="0022094A">
            <w:pPr>
              <w:pStyle w:val="TableTextLeft"/>
              <w:rPr>
                <w:b w:val="0"/>
                <w:color w:val="auto"/>
                <w:highlight w:val="yellow"/>
              </w:rPr>
            </w:pPr>
            <w:r>
              <w:rPr>
                <w:b w:val="0"/>
                <w:color w:val="auto"/>
              </w:rPr>
              <w:t>V</w:t>
            </w:r>
            <w:r w:rsidRPr="002F743E">
              <w:rPr>
                <w:b w:val="0"/>
                <w:color w:val="auto"/>
              </w:rPr>
              <w:t>egetation maintenance</w:t>
            </w:r>
            <w:r>
              <w:rPr>
                <w:b w:val="0"/>
                <w:color w:val="auto"/>
              </w:rPr>
              <w:t xml:space="preserve"> in the ROW</w:t>
            </w:r>
          </w:p>
        </w:tc>
        <w:tc>
          <w:tcPr>
            <w:tcW w:w="6023" w:type="dxa"/>
            <w:shd w:val="clear" w:color="auto" w:fill="auto"/>
          </w:tcPr>
          <w:p w14:paraId="780799AB" w14:textId="77777777" w:rsidR="0022094A" w:rsidRPr="002F743E" w:rsidRDefault="0022094A">
            <w:pPr>
              <w:pStyle w:val="TableTextLeft"/>
              <w:cnfStyle w:val="000000000000" w:firstRow="0" w:lastRow="0" w:firstColumn="0" w:lastColumn="0" w:oddVBand="0" w:evenVBand="0" w:oddHBand="0" w:evenHBand="0" w:firstRowFirstColumn="0" w:firstRowLastColumn="0" w:lastRowFirstColumn="0" w:lastRowLastColumn="0"/>
            </w:pPr>
            <w:r w:rsidRPr="00FC6D06">
              <w:t>Removes hazardous vegetation along power lines to mitigate wildfire risk and ensure compliance with safety regulations.</w:t>
            </w:r>
          </w:p>
        </w:tc>
      </w:tr>
      <w:tr w:rsidR="0022094A" w:rsidRPr="00434EFC" w14:paraId="7B1CF4AE" w14:textId="77777777">
        <w:trPr>
          <w:gridBefore w:val="1"/>
          <w:cnfStyle w:val="000000100000" w:firstRow="0" w:lastRow="0" w:firstColumn="0" w:lastColumn="0" w:oddVBand="0" w:evenVBand="0" w:oddHBand="1" w:evenHBand="0" w:firstRowFirstColumn="0" w:firstRowLastColumn="0" w:lastRowFirstColumn="0" w:lastRowLastColumn="0"/>
          <w:wBefore w:w="9" w:type="dxa"/>
          <w:cantSplit/>
        </w:trPr>
        <w:tc>
          <w:tcPr>
            <w:cnfStyle w:val="001000000000" w:firstRow="0" w:lastRow="0" w:firstColumn="1" w:lastColumn="0" w:oddVBand="0" w:evenVBand="0" w:oddHBand="0" w:evenHBand="0" w:firstRowFirstColumn="0" w:firstRowLastColumn="0" w:lastRowFirstColumn="0" w:lastRowLastColumn="0"/>
            <w:tcW w:w="3326" w:type="dxa"/>
            <w:shd w:val="clear" w:color="auto" w:fill="auto"/>
          </w:tcPr>
          <w:p w14:paraId="357FBAE2" w14:textId="77777777" w:rsidR="0022094A" w:rsidRPr="003E643E" w:rsidRDefault="0022094A">
            <w:pPr>
              <w:pStyle w:val="TableTextLeft"/>
            </w:pPr>
            <w:r w:rsidRPr="003E643E">
              <w:rPr>
                <w:b w:val="0"/>
                <w:color w:val="auto"/>
              </w:rPr>
              <w:t>Regular line patrols and detailed inspections</w:t>
            </w:r>
          </w:p>
        </w:tc>
        <w:tc>
          <w:tcPr>
            <w:tcW w:w="6030" w:type="dxa"/>
            <w:gridSpan w:val="2"/>
            <w:shd w:val="clear" w:color="auto" w:fill="auto"/>
            <w:vAlign w:val="center"/>
          </w:tcPr>
          <w:p w14:paraId="00313723" w14:textId="77777777" w:rsidR="0022094A" w:rsidRPr="003E643E" w:rsidRDefault="0022094A">
            <w:pPr>
              <w:pStyle w:val="TableTextLeft"/>
              <w:cnfStyle w:val="000000100000" w:firstRow="0" w:lastRow="0" w:firstColumn="0" w:lastColumn="0" w:oddVBand="0" w:evenVBand="0" w:oddHBand="1" w:evenHBand="0" w:firstRowFirstColumn="0" w:firstRowLastColumn="0" w:lastRowFirstColumn="0" w:lastRowLastColumn="0"/>
              <w:rPr>
                <w:b/>
              </w:rPr>
            </w:pPr>
            <w:r w:rsidRPr="00362001">
              <w:t xml:space="preserve">Conducts routine patrols to monitor the condition of </w:t>
            </w:r>
            <w:r w:rsidRPr="00085DE4">
              <w:t>transmission and distribution</w:t>
            </w:r>
            <w:r w:rsidRPr="00362001">
              <w:t xml:space="preserve"> lines and ensure compliance with wildfire mitigation standards.</w:t>
            </w:r>
          </w:p>
        </w:tc>
      </w:tr>
      <w:tr w:rsidR="0022094A" w:rsidRPr="00434EFC" w14:paraId="6E666100" w14:textId="77777777">
        <w:trPr>
          <w:gridBefore w:val="1"/>
          <w:wBefore w:w="9" w:type="dxa"/>
          <w:cantSplit/>
        </w:trPr>
        <w:tc>
          <w:tcPr>
            <w:cnfStyle w:val="001000000000" w:firstRow="0" w:lastRow="0" w:firstColumn="1" w:lastColumn="0" w:oddVBand="0" w:evenVBand="0" w:oddHBand="0" w:evenHBand="0" w:firstRowFirstColumn="0" w:firstRowLastColumn="0" w:lastRowFirstColumn="0" w:lastRowLastColumn="0"/>
            <w:tcW w:w="3326" w:type="dxa"/>
            <w:shd w:val="clear" w:color="auto" w:fill="auto"/>
          </w:tcPr>
          <w:p w14:paraId="20E3B58B" w14:textId="33DCC64C" w:rsidR="0022094A" w:rsidRPr="007834F2" w:rsidRDefault="001F0498">
            <w:pPr>
              <w:pStyle w:val="TableTextLeft"/>
            </w:pPr>
            <w:r>
              <w:rPr>
                <w:b w:val="0"/>
                <w:color w:val="auto"/>
              </w:rPr>
              <w:t>Removal of hazard trees within the ROW</w:t>
            </w:r>
          </w:p>
        </w:tc>
        <w:tc>
          <w:tcPr>
            <w:tcW w:w="6030" w:type="dxa"/>
            <w:gridSpan w:val="2"/>
            <w:shd w:val="clear" w:color="auto" w:fill="auto"/>
            <w:vAlign w:val="center"/>
          </w:tcPr>
          <w:p w14:paraId="5AB860CC" w14:textId="77777777" w:rsidR="0022094A" w:rsidRPr="00AB420F" w:rsidRDefault="0022094A">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AB420F">
              <w:t xml:space="preserve">Accelerates the removal of high-risk trees in </w:t>
            </w:r>
            <w:r>
              <w:t>ROWs</w:t>
            </w:r>
            <w:r w:rsidRPr="00AB420F">
              <w:t xml:space="preserve"> to enhance safety and reduce fire ignition risks.</w:t>
            </w:r>
          </w:p>
        </w:tc>
      </w:tr>
      <w:tr w:rsidR="0022094A" w:rsidRPr="00434EFC" w14:paraId="05927833" w14:textId="77777777">
        <w:trPr>
          <w:gridBefore w:val="1"/>
          <w:cnfStyle w:val="000000100000" w:firstRow="0" w:lastRow="0" w:firstColumn="0" w:lastColumn="0" w:oddVBand="0" w:evenVBand="0" w:oddHBand="1" w:evenHBand="0" w:firstRowFirstColumn="0" w:firstRowLastColumn="0" w:lastRowFirstColumn="0" w:lastRowLastColumn="0"/>
          <w:wBefore w:w="9" w:type="dxa"/>
          <w:cantSplit/>
        </w:trPr>
        <w:tc>
          <w:tcPr>
            <w:cnfStyle w:val="001000000000" w:firstRow="0" w:lastRow="0" w:firstColumn="1" w:lastColumn="0" w:oddVBand="0" w:evenVBand="0" w:oddHBand="0" w:evenHBand="0" w:firstRowFirstColumn="0" w:firstRowLastColumn="0" w:lastRowFirstColumn="0" w:lastRowLastColumn="0"/>
            <w:tcW w:w="3326" w:type="dxa"/>
            <w:shd w:val="clear" w:color="auto" w:fill="auto"/>
          </w:tcPr>
          <w:p w14:paraId="68A4369B" w14:textId="77777777" w:rsidR="0022094A" w:rsidRPr="00E50F26" w:rsidRDefault="0022094A">
            <w:pPr>
              <w:pStyle w:val="TableTextLeft"/>
            </w:pPr>
            <w:r w:rsidRPr="00E50F26">
              <w:rPr>
                <w:b w:val="0"/>
                <w:color w:val="auto"/>
              </w:rPr>
              <w:t>Enhanced vegetation management prior to fire season</w:t>
            </w:r>
          </w:p>
        </w:tc>
        <w:tc>
          <w:tcPr>
            <w:tcW w:w="6030" w:type="dxa"/>
            <w:gridSpan w:val="2"/>
            <w:shd w:val="clear" w:color="auto" w:fill="auto"/>
            <w:vAlign w:val="center"/>
          </w:tcPr>
          <w:p w14:paraId="7ECFD104" w14:textId="77777777" w:rsidR="0022094A" w:rsidRPr="00AB420F" w:rsidRDefault="0022094A">
            <w:pPr>
              <w:pStyle w:val="TableTextLeft"/>
              <w:cnfStyle w:val="000000100000" w:firstRow="0" w:lastRow="0" w:firstColumn="0" w:lastColumn="0" w:oddVBand="0" w:evenVBand="0" w:oddHBand="1" w:evenHBand="0" w:firstRowFirstColumn="0" w:firstRowLastColumn="0" w:lastRowFirstColumn="0" w:lastRowLastColumn="0"/>
            </w:pPr>
            <w:r w:rsidRPr="00AB420F">
              <w:t>Prioritizes vegetation clearing and maintenance during pre-fire season to proactively reduce wildfire risk.</w:t>
            </w:r>
          </w:p>
        </w:tc>
      </w:tr>
      <w:tr w:rsidR="0022094A" w:rsidRPr="00434EFC" w14:paraId="27B97988" w14:textId="77777777">
        <w:trPr>
          <w:gridBefore w:val="1"/>
          <w:wBefore w:w="9" w:type="dxa"/>
          <w:cantSplit/>
        </w:trPr>
        <w:tc>
          <w:tcPr>
            <w:cnfStyle w:val="001000000000" w:firstRow="0" w:lastRow="0" w:firstColumn="1" w:lastColumn="0" w:oddVBand="0" w:evenVBand="0" w:oddHBand="0" w:evenHBand="0" w:firstRowFirstColumn="0" w:firstRowLastColumn="0" w:lastRowFirstColumn="0" w:lastRowLastColumn="0"/>
            <w:tcW w:w="3326" w:type="dxa"/>
            <w:tcBorders>
              <w:bottom w:val="single" w:sz="4" w:space="0" w:color="auto"/>
            </w:tcBorders>
            <w:shd w:val="clear" w:color="auto" w:fill="auto"/>
          </w:tcPr>
          <w:p w14:paraId="5F19E5D0" w14:textId="77777777" w:rsidR="0022094A" w:rsidRPr="007834F2" w:rsidRDefault="0022094A">
            <w:pPr>
              <w:pStyle w:val="TableTextLeft"/>
            </w:pPr>
            <w:r w:rsidRPr="007834F2">
              <w:rPr>
                <w:b w:val="0"/>
                <w:color w:val="auto"/>
              </w:rPr>
              <w:t>Enhanced line patrols during fire season</w:t>
            </w:r>
          </w:p>
        </w:tc>
        <w:tc>
          <w:tcPr>
            <w:tcW w:w="6030" w:type="dxa"/>
            <w:gridSpan w:val="2"/>
            <w:tcBorders>
              <w:bottom w:val="single" w:sz="4" w:space="0" w:color="auto"/>
            </w:tcBorders>
            <w:shd w:val="clear" w:color="auto" w:fill="auto"/>
            <w:vAlign w:val="center"/>
          </w:tcPr>
          <w:p w14:paraId="7F92399F" w14:textId="77777777" w:rsidR="0022094A" w:rsidRPr="00AB420F" w:rsidRDefault="0022094A">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AB420F">
              <w:t>Increases patrol frequency during periods of elevated fire risk to quickly identify and address hazardous conditions.</w:t>
            </w:r>
          </w:p>
        </w:tc>
      </w:tr>
      <w:tr w:rsidR="0022094A" w:rsidRPr="006B6FE6" w14:paraId="4E40C08B" w14:textId="77777777">
        <w:trPr>
          <w:gridBefore w:val="1"/>
          <w:cnfStyle w:val="000000100000" w:firstRow="0" w:lastRow="0" w:firstColumn="0" w:lastColumn="0" w:oddVBand="0" w:evenVBand="0" w:oddHBand="1" w:evenHBand="0" w:firstRowFirstColumn="0" w:firstRowLastColumn="0" w:lastRowFirstColumn="0" w:lastRowLastColumn="0"/>
          <w:wBefore w:w="9" w:type="dxa"/>
          <w:cantSplit/>
        </w:trPr>
        <w:tc>
          <w:tcPr>
            <w:cnfStyle w:val="001000000000" w:firstRow="0" w:lastRow="0" w:firstColumn="1" w:lastColumn="0" w:oddVBand="0" w:evenVBand="0" w:oddHBand="0" w:evenHBand="0" w:firstRowFirstColumn="0" w:firstRowLastColumn="0" w:lastRowFirstColumn="0" w:lastRowLastColumn="0"/>
            <w:tcW w:w="3326" w:type="dxa"/>
            <w:tcBorders>
              <w:top w:val="single" w:sz="4" w:space="0" w:color="auto"/>
              <w:bottom w:val="single" w:sz="4" w:space="0" w:color="auto"/>
            </w:tcBorders>
            <w:shd w:val="clear" w:color="auto" w:fill="194C66"/>
          </w:tcPr>
          <w:p w14:paraId="1178181F" w14:textId="77777777" w:rsidR="0022094A" w:rsidRPr="006B6FE6" w:rsidRDefault="0022094A">
            <w:pPr>
              <w:pStyle w:val="TableHeading"/>
            </w:pPr>
            <w:r w:rsidRPr="006B6FE6">
              <w:rPr>
                <w:b/>
                <w:bCs/>
              </w:rPr>
              <w:t>Operational Practices</w:t>
            </w:r>
          </w:p>
        </w:tc>
        <w:tc>
          <w:tcPr>
            <w:tcW w:w="6030" w:type="dxa"/>
            <w:gridSpan w:val="2"/>
            <w:tcBorders>
              <w:top w:val="single" w:sz="4" w:space="0" w:color="auto"/>
              <w:bottom w:val="single" w:sz="4" w:space="0" w:color="auto"/>
            </w:tcBorders>
            <w:shd w:val="clear" w:color="auto" w:fill="194C66"/>
            <w:vAlign w:val="center"/>
          </w:tcPr>
          <w:p w14:paraId="47421C34" w14:textId="77777777" w:rsidR="0022094A" w:rsidRPr="006B6FE6" w:rsidRDefault="0022094A">
            <w:pPr>
              <w:pStyle w:val="TableHeading"/>
              <w:cnfStyle w:val="000000100000" w:firstRow="0" w:lastRow="0" w:firstColumn="0" w:lastColumn="0" w:oddVBand="0" w:evenVBand="0" w:oddHBand="1" w:evenHBand="0" w:firstRowFirstColumn="0" w:firstRowLastColumn="0" w:lastRowFirstColumn="0" w:lastRowLastColumn="0"/>
              <w:rPr>
                <w:b w:val="0"/>
                <w:bCs w:val="0"/>
              </w:rPr>
            </w:pPr>
            <w:r w:rsidRPr="00AE2E77">
              <w:t>Description</w:t>
            </w:r>
            <w:r w:rsidRPr="006B6FE6" w:rsidDel="008C1413">
              <w:t xml:space="preserve"> </w:t>
            </w:r>
          </w:p>
        </w:tc>
      </w:tr>
      <w:tr w:rsidR="0022094A" w:rsidRPr="00434EFC" w14:paraId="0640BB75" w14:textId="77777777">
        <w:trPr>
          <w:gridBefore w:val="1"/>
          <w:wBefore w:w="9" w:type="dxa"/>
          <w:cantSplit/>
        </w:trPr>
        <w:tc>
          <w:tcPr>
            <w:cnfStyle w:val="001000000000" w:firstRow="0" w:lastRow="0" w:firstColumn="1" w:lastColumn="0" w:oddVBand="0" w:evenVBand="0" w:oddHBand="0" w:evenHBand="0" w:firstRowFirstColumn="0" w:firstRowLastColumn="0" w:lastRowFirstColumn="0" w:lastRowLastColumn="0"/>
            <w:tcW w:w="3326" w:type="dxa"/>
            <w:tcBorders>
              <w:top w:val="single" w:sz="4" w:space="0" w:color="auto"/>
            </w:tcBorders>
            <w:shd w:val="clear" w:color="auto" w:fill="auto"/>
          </w:tcPr>
          <w:p w14:paraId="2527838B" w14:textId="77777777" w:rsidR="0022094A" w:rsidRPr="007518BF" w:rsidRDefault="0022094A">
            <w:pPr>
              <w:pStyle w:val="TableTextLeft"/>
            </w:pPr>
            <w:r w:rsidRPr="007518BF">
              <w:rPr>
                <w:b w:val="0"/>
                <w:color w:val="auto"/>
              </w:rPr>
              <w:t>Contractor/staff safety training and orientation for vegetation management work</w:t>
            </w:r>
          </w:p>
        </w:tc>
        <w:tc>
          <w:tcPr>
            <w:tcW w:w="6030" w:type="dxa"/>
            <w:gridSpan w:val="2"/>
            <w:tcBorders>
              <w:top w:val="single" w:sz="4" w:space="0" w:color="auto"/>
            </w:tcBorders>
            <w:shd w:val="clear" w:color="auto" w:fill="auto"/>
            <w:vAlign w:val="center"/>
          </w:tcPr>
          <w:p w14:paraId="77EE2650" w14:textId="77777777" w:rsidR="0022094A" w:rsidRPr="00AB420F" w:rsidRDefault="0022094A">
            <w:pPr>
              <w:pStyle w:val="TableTextLeft"/>
              <w:cnfStyle w:val="000000000000" w:firstRow="0" w:lastRow="0" w:firstColumn="0" w:lastColumn="0" w:oddVBand="0" w:evenVBand="0" w:oddHBand="0" w:evenHBand="0" w:firstRowFirstColumn="0" w:firstRowLastColumn="0" w:lastRowFirstColumn="0" w:lastRowLastColumn="0"/>
            </w:pPr>
            <w:r w:rsidRPr="00AB420F">
              <w:t>Offers orientation and ongoing training focused on safety for contractors and staff conducting vegetation management in high</w:t>
            </w:r>
            <w:r w:rsidRPr="00AB420F">
              <w:rPr>
                <w:rFonts w:cs="Arial"/>
              </w:rPr>
              <w:t>-</w:t>
            </w:r>
            <w:r w:rsidRPr="00AB420F">
              <w:t xml:space="preserve">risk areas. </w:t>
            </w:r>
          </w:p>
        </w:tc>
      </w:tr>
      <w:tr w:rsidR="0022094A" w:rsidRPr="00434EFC" w14:paraId="1564394C" w14:textId="77777777">
        <w:trPr>
          <w:gridBefore w:val="1"/>
          <w:cnfStyle w:val="000000100000" w:firstRow="0" w:lastRow="0" w:firstColumn="0" w:lastColumn="0" w:oddVBand="0" w:evenVBand="0" w:oddHBand="1" w:evenHBand="0" w:firstRowFirstColumn="0" w:firstRowLastColumn="0" w:lastRowFirstColumn="0" w:lastRowLastColumn="0"/>
          <w:wBefore w:w="9" w:type="dxa"/>
          <w:cantSplit/>
        </w:trPr>
        <w:tc>
          <w:tcPr>
            <w:cnfStyle w:val="001000000000" w:firstRow="0" w:lastRow="0" w:firstColumn="1" w:lastColumn="0" w:oddVBand="0" w:evenVBand="0" w:oddHBand="0" w:evenHBand="0" w:firstRowFirstColumn="0" w:firstRowLastColumn="0" w:lastRowFirstColumn="0" w:lastRowLastColumn="0"/>
            <w:tcW w:w="3326" w:type="dxa"/>
            <w:shd w:val="clear" w:color="auto" w:fill="auto"/>
          </w:tcPr>
          <w:p w14:paraId="7C643CA9" w14:textId="77777777" w:rsidR="0022094A" w:rsidRPr="004A2052" w:rsidRDefault="0022094A">
            <w:pPr>
              <w:pStyle w:val="TableTextLeft"/>
            </w:pPr>
            <w:r w:rsidRPr="004A2052">
              <w:rPr>
                <w:b w:val="0"/>
                <w:color w:val="auto"/>
              </w:rPr>
              <w:t xml:space="preserve">Emergency </w:t>
            </w:r>
            <w:r>
              <w:rPr>
                <w:b w:val="0"/>
                <w:color w:val="auto"/>
              </w:rPr>
              <w:t>c</w:t>
            </w:r>
            <w:r w:rsidRPr="004A2052">
              <w:rPr>
                <w:b w:val="0"/>
                <w:color w:val="auto"/>
              </w:rPr>
              <w:t xml:space="preserve">ommunication </w:t>
            </w:r>
            <w:r>
              <w:rPr>
                <w:b w:val="0"/>
                <w:color w:val="auto"/>
              </w:rPr>
              <w:t xml:space="preserve">procedures </w:t>
            </w:r>
          </w:p>
        </w:tc>
        <w:tc>
          <w:tcPr>
            <w:tcW w:w="6030" w:type="dxa"/>
            <w:gridSpan w:val="2"/>
            <w:shd w:val="clear" w:color="auto" w:fill="auto"/>
            <w:vAlign w:val="center"/>
          </w:tcPr>
          <w:p w14:paraId="2C781256" w14:textId="77777777" w:rsidR="0022094A" w:rsidRPr="00AB420F" w:rsidRDefault="0022094A">
            <w:pPr>
              <w:pStyle w:val="TableTextLeft"/>
              <w:cnfStyle w:val="000000100000" w:firstRow="0" w:lastRow="0" w:firstColumn="0" w:lastColumn="0" w:oddVBand="0" w:evenVBand="0" w:oddHBand="1" w:evenHBand="0" w:firstRowFirstColumn="0" w:firstRowLastColumn="0" w:lastRowFirstColumn="0" w:lastRowLastColumn="0"/>
            </w:pPr>
            <w:r w:rsidRPr="00AB420F">
              <w:t>Establishes clear, reliable communication protocols for wildfire events, ensuring efficient coordination and rapid response.</w:t>
            </w:r>
          </w:p>
        </w:tc>
      </w:tr>
      <w:tr w:rsidR="0022094A" w:rsidRPr="00434EFC" w14:paraId="4C2061B3" w14:textId="77777777">
        <w:trPr>
          <w:gridBefore w:val="1"/>
          <w:wBefore w:w="9" w:type="dxa"/>
          <w:cantSplit/>
        </w:trPr>
        <w:tc>
          <w:tcPr>
            <w:cnfStyle w:val="001000000000" w:firstRow="0" w:lastRow="0" w:firstColumn="1" w:lastColumn="0" w:oddVBand="0" w:evenVBand="0" w:oddHBand="0" w:evenHBand="0" w:firstRowFirstColumn="0" w:firstRowLastColumn="0" w:lastRowFirstColumn="0" w:lastRowLastColumn="0"/>
            <w:tcW w:w="3326" w:type="dxa"/>
            <w:shd w:val="clear" w:color="auto" w:fill="auto"/>
          </w:tcPr>
          <w:p w14:paraId="40F6DA19" w14:textId="77777777" w:rsidR="0022094A" w:rsidRPr="007518BF" w:rsidRDefault="0022094A">
            <w:pPr>
              <w:pStyle w:val="TableTextLeft"/>
            </w:pPr>
            <w:r w:rsidRPr="007518BF">
              <w:rPr>
                <w:b w:val="0"/>
                <w:color w:val="auto"/>
              </w:rPr>
              <w:t>Fire suppression equipment on worksite during fire season</w:t>
            </w:r>
          </w:p>
        </w:tc>
        <w:tc>
          <w:tcPr>
            <w:tcW w:w="6030" w:type="dxa"/>
            <w:gridSpan w:val="2"/>
            <w:shd w:val="clear" w:color="auto" w:fill="auto"/>
            <w:vAlign w:val="center"/>
          </w:tcPr>
          <w:p w14:paraId="5919C17B" w14:textId="184DE172" w:rsidR="0022094A" w:rsidRPr="00AB420F" w:rsidRDefault="0022094A">
            <w:pPr>
              <w:pStyle w:val="TableTextLeft"/>
              <w:cnfStyle w:val="000000000000" w:firstRow="0" w:lastRow="0" w:firstColumn="0" w:lastColumn="0" w:oddVBand="0" w:evenVBand="0" w:oddHBand="0" w:evenHBand="0" w:firstRowFirstColumn="0" w:firstRowLastColumn="0" w:lastRowFirstColumn="0" w:lastRowLastColumn="0"/>
            </w:pPr>
            <w:r w:rsidRPr="00AB420F">
              <w:t>Requires fire suppression tools to be readily available on-site during fire season to promptly address any potential ignitions.</w:t>
            </w:r>
          </w:p>
        </w:tc>
      </w:tr>
      <w:tr w:rsidR="00771B47" w:rsidRPr="00434EFC" w14:paraId="4256DE34" w14:textId="77777777" w:rsidTr="000D29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335" w:type="dxa"/>
            <w:gridSpan w:val="2"/>
            <w:shd w:val="clear" w:color="auto" w:fill="auto"/>
          </w:tcPr>
          <w:p w14:paraId="4B27CB46" w14:textId="13225F27" w:rsidR="00771B47" w:rsidRPr="003D4596" w:rsidRDefault="00771B47">
            <w:pPr>
              <w:pStyle w:val="TableTextLeft"/>
              <w:rPr>
                <w:b w:val="0"/>
                <w:bCs w:val="0"/>
                <w:color w:val="auto"/>
              </w:rPr>
            </w:pPr>
            <w:r w:rsidRPr="003D4596">
              <w:rPr>
                <w:b w:val="0"/>
                <w:bCs w:val="0"/>
                <w:color w:val="auto"/>
              </w:rPr>
              <w:t xml:space="preserve">Public Safety Power </w:t>
            </w:r>
            <w:r w:rsidR="003D4596" w:rsidRPr="003D4596">
              <w:rPr>
                <w:b w:val="0"/>
                <w:bCs w:val="0"/>
                <w:color w:val="auto"/>
              </w:rPr>
              <w:t>Shutoff (PSPS)</w:t>
            </w:r>
          </w:p>
        </w:tc>
        <w:tc>
          <w:tcPr>
            <w:tcW w:w="6030" w:type="dxa"/>
            <w:gridSpan w:val="2"/>
            <w:shd w:val="clear" w:color="auto" w:fill="auto"/>
            <w:vAlign w:val="center"/>
          </w:tcPr>
          <w:p w14:paraId="50AE1B37" w14:textId="33A851B4" w:rsidR="00771B47" w:rsidRPr="00771B47" w:rsidRDefault="002E0AA0">
            <w:pPr>
              <w:pStyle w:val="TableTextLeft"/>
              <w:cnfStyle w:val="000000100000" w:firstRow="0" w:lastRow="0" w:firstColumn="0" w:lastColumn="0" w:oddVBand="0" w:evenVBand="0" w:oddHBand="1" w:evenHBand="0" w:firstRowFirstColumn="0" w:firstRowLastColumn="0" w:lastRowFirstColumn="0" w:lastRowLastColumn="0"/>
            </w:pPr>
            <w:r w:rsidRPr="002E0AA0">
              <w:t xml:space="preserve">preemptively de-energizes power lines during high wind events combined with hot and dry weather conditions. </w:t>
            </w:r>
          </w:p>
        </w:tc>
      </w:tr>
      <w:tr w:rsidR="0022094A" w:rsidRPr="00434EFC" w14:paraId="6F5DECE0" w14:textId="77777777">
        <w:trPr>
          <w:gridBefore w:val="1"/>
          <w:wBefore w:w="9" w:type="dxa"/>
          <w:cantSplit/>
        </w:trPr>
        <w:tc>
          <w:tcPr>
            <w:cnfStyle w:val="001000000000" w:firstRow="0" w:lastRow="0" w:firstColumn="1" w:lastColumn="0" w:oddVBand="0" w:evenVBand="0" w:oddHBand="0" w:evenHBand="0" w:firstRowFirstColumn="0" w:firstRowLastColumn="0" w:lastRowFirstColumn="0" w:lastRowLastColumn="0"/>
            <w:tcW w:w="3326" w:type="dxa"/>
            <w:tcBorders>
              <w:top w:val="single" w:sz="4" w:space="0" w:color="auto"/>
              <w:bottom w:val="single" w:sz="4" w:space="0" w:color="auto"/>
            </w:tcBorders>
            <w:shd w:val="clear" w:color="auto" w:fill="194C66"/>
          </w:tcPr>
          <w:p w14:paraId="1150FDF3" w14:textId="77777777" w:rsidR="0022094A" w:rsidRPr="00931BB7" w:rsidRDefault="0022094A">
            <w:pPr>
              <w:pStyle w:val="TableHeading"/>
              <w:keepLines w:val="0"/>
              <w:rPr>
                <w:b/>
                <w:bCs/>
              </w:rPr>
            </w:pPr>
            <w:r w:rsidRPr="00931BB7">
              <w:rPr>
                <w:b/>
                <w:bCs/>
              </w:rPr>
              <w:t>Situational Awareness</w:t>
            </w:r>
          </w:p>
        </w:tc>
        <w:tc>
          <w:tcPr>
            <w:tcW w:w="6030" w:type="dxa"/>
            <w:gridSpan w:val="2"/>
            <w:tcBorders>
              <w:top w:val="single" w:sz="4" w:space="0" w:color="auto"/>
              <w:bottom w:val="single" w:sz="4" w:space="0" w:color="auto"/>
            </w:tcBorders>
            <w:shd w:val="clear" w:color="auto" w:fill="194C66"/>
            <w:vAlign w:val="center"/>
          </w:tcPr>
          <w:p w14:paraId="6B2B18A9" w14:textId="77777777" w:rsidR="0022094A" w:rsidRPr="00434EFC" w:rsidRDefault="0022094A">
            <w:pPr>
              <w:pStyle w:val="TableHeading"/>
              <w:keepLines w:val="0"/>
              <w:cnfStyle w:val="000000000000" w:firstRow="0" w:lastRow="0" w:firstColumn="0" w:lastColumn="0" w:oddVBand="0" w:evenVBand="0" w:oddHBand="0" w:evenHBand="0" w:firstRowFirstColumn="0" w:firstRowLastColumn="0" w:lastRowFirstColumn="0" w:lastRowLastColumn="0"/>
              <w:rPr>
                <w:b w:val="0"/>
                <w:bCs w:val="0"/>
              </w:rPr>
            </w:pPr>
            <w:r w:rsidRPr="00AE2E77">
              <w:t>Description</w:t>
            </w:r>
            <w:r w:rsidRPr="006B6FE6" w:rsidDel="008C1413">
              <w:t xml:space="preserve"> </w:t>
            </w:r>
          </w:p>
        </w:tc>
      </w:tr>
      <w:tr w:rsidR="0022094A" w:rsidRPr="004F4F62" w14:paraId="5D3ED437" w14:textId="77777777">
        <w:trPr>
          <w:gridBefore w:val="1"/>
          <w:cnfStyle w:val="000000100000" w:firstRow="0" w:lastRow="0" w:firstColumn="0" w:lastColumn="0" w:oddVBand="0" w:evenVBand="0" w:oddHBand="1" w:evenHBand="0" w:firstRowFirstColumn="0" w:firstRowLastColumn="0" w:lastRowFirstColumn="0" w:lastRowLastColumn="0"/>
          <w:wBefore w:w="9" w:type="dxa"/>
          <w:cantSplit/>
        </w:trPr>
        <w:tc>
          <w:tcPr>
            <w:cnfStyle w:val="001000000000" w:firstRow="0" w:lastRow="0" w:firstColumn="1" w:lastColumn="0" w:oddVBand="0" w:evenVBand="0" w:oddHBand="0" w:evenHBand="0" w:firstRowFirstColumn="0" w:firstRowLastColumn="0" w:lastRowFirstColumn="0" w:lastRowLastColumn="0"/>
            <w:tcW w:w="3326" w:type="dxa"/>
            <w:tcBorders>
              <w:top w:val="single" w:sz="4" w:space="0" w:color="auto"/>
            </w:tcBorders>
            <w:shd w:val="clear" w:color="auto" w:fill="auto"/>
          </w:tcPr>
          <w:p w14:paraId="0155335B" w14:textId="77777777" w:rsidR="0022094A" w:rsidRPr="00680D3B" w:rsidRDefault="0022094A">
            <w:pPr>
              <w:pStyle w:val="TableTextLeft"/>
              <w:keepNext/>
            </w:pPr>
            <w:r w:rsidRPr="00680D3B">
              <w:rPr>
                <w:b w:val="0"/>
                <w:color w:val="auto"/>
              </w:rPr>
              <w:t xml:space="preserve">Weather </w:t>
            </w:r>
            <w:r>
              <w:rPr>
                <w:b w:val="0"/>
                <w:color w:val="auto"/>
              </w:rPr>
              <w:t>m</w:t>
            </w:r>
            <w:r w:rsidRPr="00680D3B">
              <w:rPr>
                <w:b w:val="0"/>
                <w:color w:val="auto"/>
              </w:rPr>
              <w:t>onitoring in the service area</w:t>
            </w:r>
          </w:p>
        </w:tc>
        <w:tc>
          <w:tcPr>
            <w:tcW w:w="6030" w:type="dxa"/>
            <w:gridSpan w:val="2"/>
            <w:tcBorders>
              <w:top w:val="single" w:sz="4" w:space="0" w:color="auto"/>
            </w:tcBorders>
            <w:shd w:val="clear" w:color="auto" w:fill="auto"/>
            <w:vAlign w:val="center"/>
          </w:tcPr>
          <w:p w14:paraId="3C9FE5C7" w14:textId="77777777" w:rsidR="0022094A" w:rsidRPr="00AB420F" w:rsidRDefault="0022094A">
            <w:pPr>
              <w:pStyle w:val="TableTextLeft"/>
              <w:keepNext/>
              <w:cnfStyle w:val="000000100000" w:firstRow="0" w:lastRow="0" w:firstColumn="0" w:lastColumn="0" w:oddVBand="0" w:evenVBand="0" w:oddHBand="1" w:evenHBand="0" w:firstRowFirstColumn="0" w:firstRowLastColumn="0" w:lastRowFirstColumn="0" w:lastRowLastColumn="0"/>
            </w:pPr>
            <w:r>
              <w:t>Uses</w:t>
            </w:r>
            <w:r w:rsidRPr="00AB420F">
              <w:t xml:space="preserve"> advanced weather monitoring systems to assess fire risks and improve situational awareness in the utility’s service area.</w:t>
            </w:r>
          </w:p>
        </w:tc>
      </w:tr>
      <w:tr w:rsidR="0022094A" w:rsidRPr="004F4F62" w14:paraId="7FCC1E67" w14:textId="77777777">
        <w:trPr>
          <w:gridBefore w:val="1"/>
          <w:wBefore w:w="9" w:type="dxa"/>
          <w:cantSplit/>
        </w:trPr>
        <w:tc>
          <w:tcPr>
            <w:cnfStyle w:val="001000000000" w:firstRow="0" w:lastRow="0" w:firstColumn="1" w:lastColumn="0" w:oddVBand="0" w:evenVBand="0" w:oddHBand="0" w:evenHBand="0" w:firstRowFirstColumn="0" w:firstRowLastColumn="0" w:lastRowFirstColumn="0" w:lastRowLastColumn="0"/>
            <w:tcW w:w="3326" w:type="dxa"/>
            <w:tcBorders>
              <w:bottom w:val="single" w:sz="4" w:space="0" w:color="auto"/>
            </w:tcBorders>
            <w:shd w:val="clear" w:color="auto" w:fill="auto"/>
          </w:tcPr>
          <w:p w14:paraId="4E602DE0" w14:textId="77777777" w:rsidR="0022094A" w:rsidRPr="00194DED" w:rsidRDefault="0022094A">
            <w:pPr>
              <w:pStyle w:val="TableTextLeft"/>
            </w:pPr>
            <w:r w:rsidRPr="00194DED">
              <w:rPr>
                <w:b w:val="0"/>
                <w:color w:val="auto"/>
              </w:rPr>
              <w:t>Monitoring of critical weather and active fires in New Mexico</w:t>
            </w:r>
          </w:p>
        </w:tc>
        <w:tc>
          <w:tcPr>
            <w:tcW w:w="6030" w:type="dxa"/>
            <w:gridSpan w:val="2"/>
            <w:tcBorders>
              <w:bottom w:val="single" w:sz="4" w:space="0" w:color="auto"/>
            </w:tcBorders>
            <w:shd w:val="clear" w:color="auto" w:fill="auto"/>
            <w:vAlign w:val="center"/>
          </w:tcPr>
          <w:p w14:paraId="5ACCD9CB" w14:textId="77777777" w:rsidR="0022094A" w:rsidRPr="00AB420F" w:rsidRDefault="0022094A">
            <w:pPr>
              <w:pStyle w:val="TableTextLeft"/>
              <w:cnfStyle w:val="000000000000" w:firstRow="0" w:lastRow="0" w:firstColumn="0" w:lastColumn="0" w:oddVBand="0" w:evenVBand="0" w:oddHBand="0" w:evenHBand="0" w:firstRowFirstColumn="0" w:firstRowLastColumn="0" w:lastRowFirstColumn="0" w:lastRowLastColumn="0"/>
            </w:pPr>
            <w:r w:rsidRPr="00AB420F">
              <w:t>Tracks real-time weather patterns and active fire locations to guide operational decisions and resource deployment.</w:t>
            </w:r>
          </w:p>
        </w:tc>
      </w:tr>
      <w:tr w:rsidR="0022094A" w:rsidRPr="006B6FE6" w14:paraId="63C7CABD" w14:textId="77777777">
        <w:trPr>
          <w:gridBefore w:val="1"/>
          <w:cnfStyle w:val="000000100000" w:firstRow="0" w:lastRow="0" w:firstColumn="0" w:lastColumn="0" w:oddVBand="0" w:evenVBand="0" w:oddHBand="1" w:evenHBand="0" w:firstRowFirstColumn="0" w:firstRowLastColumn="0" w:lastRowFirstColumn="0" w:lastRowLastColumn="0"/>
          <w:wBefore w:w="9" w:type="dxa"/>
          <w:cantSplit/>
        </w:trPr>
        <w:tc>
          <w:tcPr>
            <w:cnfStyle w:val="001000000000" w:firstRow="0" w:lastRow="0" w:firstColumn="1" w:lastColumn="0" w:oddVBand="0" w:evenVBand="0" w:oddHBand="0" w:evenHBand="0" w:firstRowFirstColumn="0" w:firstRowLastColumn="0" w:lastRowFirstColumn="0" w:lastRowLastColumn="0"/>
            <w:tcW w:w="3326" w:type="dxa"/>
            <w:tcBorders>
              <w:top w:val="single" w:sz="4" w:space="0" w:color="auto"/>
              <w:bottom w:val="single" w:sz="4" w:space="0" w:color="auto"/>
            </w:tcBorders>
            <w:shd w:val="clear" w:color="auto" w:fill="194C66"/>
          </w:tcPr>
          <w:p w14:paraId="54B75791" w14:textId="77777777" w:rsidR="0022094A" w:rsidRPr="00931BB7" w:rsidRDefault="0022094A">
            <w:pPr>
              <w:pStyle w:val="TableHeading"/>
              <w:rPr>
                <w:b/>
                <w:bCs/>
              </w:rPr>
            </w:pPr>
            <w:r w:rsidRPr="00931BB7">
              <w:rPr>
                <w:b/>
                <w:bCs/>
              </w:rPr>
              <w:t>Response and Recovery</w:t>
            </w:r>
          </w:p>
        </w:tc>
        <w:tc>
          <w:tcPr>
            <w:tcW w:w="6030" w:type="dxa"/>
            <w:gridSpan w:val="2"/>
            <w:tcBorders>
              <w:top w:val="single" w:sz="4" w:space="0" w:color="auto"/>
              <w:bottom w:val="single" w:sz="4" w:space="0" w:color="auto"/>
            </w:tcBorders>
            <w:shd w:val="clear" w:color="auto" w:fill="194C66"/>
            <w:vAlign w:val="center"/>
          </w:tcPr>
          <w:p w14:paraId="18A74326" w14:textId="77777777" w:rsidR="0022094A" w:rsidRPr="006B6FE6" w:rsidRDefault="0022094A">
            <w:pPr>
              <w:pStyle w:val="TableHeading"/>
              <w:cnfStyle w:val="000000100000" w:firstRow="0" w:lastRow="0" w:firstColumn="0" w:lastColumn="0" w:oddVBand="0" w:evenVBand="0" w:oddHBand="1" w:evenHBand="0" w:firstRowFirstColumn="0" w:firstRowLastColumn="0" w:lastRowFirstColumn="0" w:lastRowLastColumn="0"/>
              <w:rPr>
                <w:b w:val="0"/>
                <w:bCs w:val="0"/>
              </w:rPr>
            </w:pPr>
            <w:r w:rsidRPr="00AE2E77">
              <w:t>Description</w:t>
            </w:r>
            <w:r w:rsidRPr="006B6FE6" w:rsidDel="008C1413">
              <w:t xml:space="preserve"> </w:t>
            </w:r>
          </w:p>
        </w:tc>
      </w:tr>
      <w:tr w:rsidR="0022094A" w:rsidRPr="00434EFC" w14:paraId="600CA024" w14:textId="77777777">
        <w:trPr>
          <w:gridBefore w:val="1"/>
          <w:wBefore w:w="9" w:type="dxa"/>
          <w:cantSplit/>
        </w:trPr>
        <w:tc>
          <w:tcPr>
            <w:cnfStyle w:val="001000000000" w:firstRow="0" w:lastRow="0" w:firstColumn="1" w:lastColumn="0" w:oddVBand="0" w:evenVBand="0" w:oddHBand="0" w:evenHBand="0" w:firstRowFirstColumn="0" w:firstRowLastColumn="0" w:lastRowFirstColumn="0" w:lastRowLastColumn="0"/>
            <w:tcW w:w="3326" w:type="dxa"/>
            <w:tcBorders>
              <w:top w:val="single" w:sz="4" w:space="0" w:color="auto"/>
            </w:tcBorders>
            <w:shd w:val="clear" w:color="auto" w:fill="auto"/>
          </w:tcPr>
          <w:p w14:paraId="02B9AEDF" w14:textId="77777777" w:rsidR="0022094A" w:rsidRPr="00D703D3" w:rsidRDefault="0022094A">
            <w:pPr>
              <w:pStyle w:val="TableTextLeft"/>
            </w:pPr>
            <w:r w:rsidRPr="00D703D3">
              <w:rPr>
                <w:b w:val="0"/>
                <w:color w:val="auto"/>
              </w:rPr>
              <w:t xml:space="preserve">Coordination with local </w:t>
            </w:r>
            <w:r>
              <w:rPr>
                <w:b w:val="0"/>
                <w:color w:val="auto"/>
              </w:rPr>
              <w:t>E</w:t>
            </w:r>
            <w:r w:rsidRPr="00D703D3">
              <w:rPr>
                <w:b w:val="0"/>
                <w:color w:val="auto"/>
              </w:rPr>
              <w:t xml:space="preserve">mergency Management and </w:t>
            </w:r>
            <w:r>
              <w:rPr>
                <w:b w:val="0"/>
                <w:color w:val="auto"/>
              </w:rPr>
              <w:t xml:space="preserve">local fire departments </w:t>
            </w:r>
          </w:p>
        </w:tc>
        <w:tc>
          <w:tcPr>
            <w:tcW w:w="6030" w:type="dxa"/>
            <w:gridSpan w:val="2"/>
            <w:tcBorders>
              <w:top w:val="single" w:sz="4" w:space="0" w:color="auto"/>
            </w:tcBorders>
            <w:shd w:val="clear" w:color="auto" w:fill="auto"/>
            <w:vAlign w:val="center"/>
          </w:tcPr>
          <w:p w14:paraId="28765E4E" w14:textId="77777777" w:rsidR="0022094A" w:rsidRPr="00AB420F" w:rsidRDefault="0022094A">
            <w:pPr>
              <w:pStyle w:val="TableTextLeft"/>
              <w:cnfStyle w:val="000000000000" w:firstRow="0" w:lastRow="0" w:firstColumn="0" w:lastColumn="0" w:oddVBand="0" w:evenVBand="0" w:oddHBand="0" w:evenHBand="0" w:firstRowFirstColumn="0" w:firstRowLastColumn="0" w:lastRowFirstColumn="0" w:lastRowLastColumn="0"/>
            </w:pPr>
            <w:r w:rsidRPr="00AB420F">
              <w:t xml:space="preserve">Works closely with local agencies and fire departments to ensure a unified and efficient response during wildfire incidents. </w:t>
            </w:r>
          </w:p>
        </w:tc>
      </w:tr>
      <w:tr w:rsidR="000D2910" w:rsidRPr="00434EFC" w14:paraId="7171A179" w14:textId="77777777">
        <w:trPr>
          <w:gridBefore w:val="1"/>
          <w:cnfStyle w:val="000000100000" w:firstRow="0" w:lastRow="0" w:firstColumn="0" w:lastColumn="0" w:oddVBand="0" w:evenVBand="0" w:oddHBand="1" w:evenHBand="0" w:firstRowFirstColumn="0" w:firstRowLastColumn="0" w:lastRowFirstColumn="0" w:lastRowLastColumn="0"/>
          <w:wBefore w:w="9" w:type="dxa"/>
          <w:cantSplit/>
        </w:trPr>
        <w:tc>
          <w:tcPr>
            <w:cnfStyle w:val="001000000000" w:firstRow="0" w:lastRow="0" w:firstColumn="1" w:lastColumn="0" w:oddVBand="0" w:evenVBand="0" w:oddHBand="0" w:evenHBand="0" w:firstRowFirstColumn="0" w:firstRowLastColumn="0" w:lastRowFirstColumn="0" w:lastRowLastColumn="0"/>
            <w:tcW w:w="3326" w:type="dxa"/>
            <w:tcBorders>
              <w:top w:val="single" w:sz="4" w:space="0" w:color="auto"/>
            </w:tcBorders>
            <w:shd w:val="clear" w:color="auto" w:fill="auto"/>
          </w:tcPr>
          <w:p w14:paraId="2EC4B696" w14:textId="30692DB0" w:rsidR="000D2910" w:rsidRPr="00D703D3" w:rsidRDefault="000D2910" w:rsidP="000D2910">
            <w:pPr>
              <w:pStyle w:val="TableTextLeft"/>
            </w:pPr>
            <w:r w:rsidRPr="0025739C">
              <w:rPr>
                <w:b w:val="0"/>
                <w:bCs w:val="0"/>
                <w:color w:val="auto"/>
              </w:rPr>
              <w:t>Establish memorandums of understanding (MOUs)</w:t>
            </w:r>
          </w:p>
        </w:tc>
        <w:tc>
          <w:tcPr>
            <w:tcW w:w="6030" w:type="dxa"/>
            <w:gridSpan w:val="2"/>
            <w:tcBorders>
              <w:top w:val="single" w:sz="4" w:space="0" w:color="auto"/>
            </w:tcBorders>
            <w:shd w:val="clear" w:color="auto" w:fill="auto"/>
            <w:vAlign w:val="center"/>
          </w:tcPr>
          <w:p w14:paraId="4B9D6D29" w14:textId="4E0A73E8" w:rsidR="000D2910" w:rsidRPr="00AB420F" w:rsidRDefault="000D2910" w:rsidP="000D2910">
            <w:pPr>
              <w:pStyle w:val="TableTextLeft"/>
              <w:cnfStyle w:val="000000100000" w:firstRow="0" w:lastRow="0" w:firstColumn="0" w:lastColumn="0" w:oddVBand="0" w:evenVBand="0" w:oddHBand="1" w:evenHBand="0" w:firstRowFirstColumn="0" w:firstRowLastColumn="0" w:lastRowFirstColumn="0" w:lastRowLastColumn="0"/>
            </w:pPr>
            <w:r>
              <w:t xml:space="preserve">Establish MOUs </w:t>
            </w:r>
            <w:r w:rsidRPr="0026641D">
              <w:t>with local fire departmen</w:t>
            </w:r>
            <w:r>
              <w:t>ts and neighboring electrical Co-Ops to improve fire response times and capabilities.</w:t>
            </w:r>
          </w:p>
        </w:tc>
      </w:tr>
      <w:tr w:rsidR="0022094A" w:rsidRPr="00434EFC" w14:paraId="6DCCC585" w14:textId="77777777">
        <w:trPr>
          <w:gridBefore w:val="1"/>
          <w:wBefore w:w="9" w:type="dxa"/>
          <w:cantSplit/>
        </w:trPr>
        <w:tc>
          <w:tcPr>
            <w:cnfStyle w:val="001000000000" w:firstRow="0" w:lastRow="0" w:firstColumn="1" w:lastColumn="0" w:oddVBand="0" w:evenVBand="0" w:oddHBand="0" w:evenHBand="0" w:firstRowFirstColumn="0" w:firstRowLastColumn="0" w:lastRowFirstColumn="0" w:lastRowLastColumn="0"/>
            <w:tcW w:w="3326" w:type="dxa"/>
            <w:shd w:val="clear" w:color="auto" w:fill="auto"/>
          </w:tcPr>
          <w:p w14:paraId="5F6872B2" w14:textId="77777777" w:rsidR="0022094A" w:rsidRPr="00FB571C" w:rsidRDefault="0022094A">
            <w:pPr>
              <w:pStyle w:val="TableTextLeft"/>
            </w:pPr>
            <w:r w:rsidRPr="00FB571C">
              <w:rPr>
                <w:b w:val="0"/>
                <w:color w:val="auto"/>
              </w:rPr>
              <w:t>Line patrols before re-energization</w:t>
            </w:r>
          </w:p>
        </w:tc>
        <w:tc>
          <w:tcPr>
            <w:tcW w:w="6030" w:type="dxa"/>
            <w:gridSpan w:val="2"/>
            <w:shd w:val="clear" w:color="auto" w:fill="auto"/>
            <w:vAlign w:val="center"/>
          </w:tcPr>
          <w:p w14:paraId="45050CE7" w14:textId="77777777" w:rsidR="0022094A" w:rsidRPr="00AB420F" w:rsidRDefault="0022094A">
            <w:pPr>
              <w:pStyle w:val="TableTextLeft"/>
              <w:cnfStyle w:val="000000000000" w:firstRow="0" w:lastRow="0" w:firstColumn="0" w:lastColumn="0" w:oddVBand="0" w:evenVBand="0" w:oddHBand="0" w:evenHBand="0" w:firstRowFirstColumn="0" w:firstRowLastColumn="0" w:lastRowFirstColumn="0" w:lastRowLastColumn="0"/>
            </w:pPr>
            <w:r w:rsidRPr="00AB420F">
              <w:t xml:space="preserve">Conducts thorough inspections of de-energization lines before re-energization to ensure safety and reliability. </w:t>
            </w:r>
          </w:p>
        </w:tc>
      </w:tr>
      <w:tr w:rsidR="0022094A" w:rsidRPr="00434EFC" w14:paraId="2EDF67DD" w14:textId="77777777">
        <w:trPr>
          <w:gridBefore w:val="1"/>
          <w:cnfStyle w:val="000000100000" w:firstRow="0" w:lastRow="0" w:firstColumn="0" w:lastColumn="0" w:oddVBand="0" w:evenVBand="0" w:oddHBand="1" w:evenHBand="0" w:firstRowFirstColumn="0" w:firstRowLastColumn="0" w:lastRowFirstColumn="0" w:lastRowLastColumn="0"/>
          <w:wBefore w:w="9" w:type="dxa"/>
          <w:cantSplit/>
        </w:trPr>
        <w:tc>
          <w:tcPr>
            <w:cnfStyle w:val="001000000000" w:firstRow="0" w:lastRow="0" w:firstColumn="1" w:lastColumn="0" w:oddVBand="0" w:evenVBand="0" w:oddHBand="0" w:evenHBand="0" w:firstRowFirstColumn="0" w:firstRowLastColumn="0" w:lastRowFirstColumn="0" w:lastRowLastColumn="0"/>
            <w:tcW w:w="3326" w:type="dxa"/>
            <w:tcBorders>
              <w:bottom w:val="single" w:sz="12" w:space="0" w:color="auto"/>
            </w:tcBorders>
            <w:shd w:val="clear" w:color="auto" w:fill="auto"/>
          </w:tcPr>
          <w:p w14:paraId="63C263B8" w14:textId="77777777" w:rsidR="0022094A" w:rsidRPr="00FD74E8" w:rsidRDefault="0022094A">
            <w:pPr>
              <w:pStyle w:val="TableTextLeft"/>
            </w:pPr>
            <w:r w:rsidRPr="00FD74E8">
              <w:rPr>
                <w:b w:val="0"/>
                <w:color w:val="auto"/>
              </w:rPr>
              <w:t>Emergency Restoration Plan</w:t>
            </w:r>
          </w:p>
        </w:tc>
        <w:tc>
          <w:tcPr>
            <w:tcW w:w="6030" w:type="dxa"/>
            <w:gridSpan w:val="2"/>
            <w:tcBorders>
              <w:bottom w:val="single" w:sz="12" w:space="0" w:color="auto"/>
            </w:tcBorders>
            <w:shd w:val="clear" w:color="auto" w:fill="auto"/>
            <w:vAlign w:val="center"/>
          </w:tcPr>
          <w:p w14:paraId="337872F8" w14:textId="77777777" w:rsidR="0022094A" w:rsidRPr="00AB420F" w:rsidRDefault="0022094A">
            <w:pPr>
              <w:pStyle w:val="TableTextLeft"/>
              <w:cnfStyle w:val="000000100000" w:firstRow="0" w:lastRow="0" w:firstColumn="0" w:lastColumn="0" w:oddVBand="0" w:evenVBand="0" w:oddHBand="1" w:evenHBand="0" w:firstRowFirstColumn="0" w:firstRowLastColumn="0" w:lastRowFirstColumn="0" w:lastRowLastColumn="0"/>
            </w:pPr>
            <w:r w:rsidRPr="00AB420F">
              <w:t>Develops and executes comprehensive restoration plans to quickly and safely restore power after wildfire-related outages.</w:t>
            </w:r>
          </w:p>
        </w:tc>
      </w:tr>
    </w:tbl>
    <w:p w14:paraId="13C4A2C1" w14:textId="77777777" w:rsidR="0022094A" w:rsidRPr="0022094A" w:rsidRDefault="0022094A" w:rsidP="0022094A">
      <w:pPr>
        <w:pStyle w:val="BodyText"/>
      </w:pPr>
    </w:p>
    <w:p w14:paraId="65DD26AF" w14:textId="1CC2524F" w:rsidR="000F78F9" w:rsidRPr="001D3669" w:rsidRDefault="000F78F9" w:rsidP="00142259">
      <w:pPr>
        <w:pStyle w:val="Heading2"/>
      </w:pPr>
      <w:bookmarkStart w:id="217" w:name="_Toc190275585"/>
      <w:r>
        <w:t>Areas of Concern and Prioritized Action Plan</w:t>
      </w:r>
      <w:bookmarkEnd w:id="217"/>
    </w:p>
    <w:p w14:paraId="31ED2932" w14:textId="39045197" w:rsidR="00706FE7" w:rsidRDefault="000F78F9" w:rsidP="000F78F9">
      <w:pPr>
        <w:pStyle w:val="BodyText"/>
        <w:sectPr w:rsidR="00706FE7" w:rsidSect="001C5F6C">
          <w:footerReference w:type="default" r:id="rId28"/>
          <w:pgSz w:w="12240" w:h="15840" w:code="1"/>
          <w:pgMar w:top="1440" w:right="1440" w:bottom="1296" w:left="1440" w:header="720" w:footer="720" w:gutter="0"/>
          <w:pgNumType w:start="1"/>
          <w:cols w:space="720"/>
          <w:docGrid w:linePitch="360"/>
        </w:sectPr>
      </w:pPr>
      <w:r>
        <w:t xml:space="preserve">Upon completion of the quantitative wildfire risk assessment, MSMEC determined areas of concern within the service area that correspond to assets that overlap areas of high wildfire risk and hazard potential. Areas of concern are described in </w:t>
      </w:r>
      <w:r w:rsidRPr="00422D80">
        <w:t xml:space="preserve">Table </w:t>
      </w:r>
      <w:r>
        <w:t xml:space="preserve">5 </w:t>
      </w:r>
      <w:r w:rsidR="007F7BBE">
        <w:t xml:space="preserve">and </w:t>
      </w:r>
      <w:r>
        <w:t xml:space="preserve">shown in </w:t>
      </w:r>
      <w:r w:rsidRPr="00FF0B94">
        <w:t>Figure 10</w:t>
      </w:r>
      <w:r>
        <w:t xml:space="preserve"> </w:t>
      </w:r>
      <w:r w:rsidR="00300452">
        <w:t xml:space="preserve">– Figure 14 </w:t>
      </w:r>
      <w:r>
        <w:t>below.</w:t>
      </w:r>
    </w:p>
    <w:p w14:paraId="38CE4E4F" w14:textId="2F8B210A" w:rsidR="00894B5A" w:rsidRDefault="00894B5A" w:rsidP="00894B5A">
      <w:pPr>
        <w:pStyle w:val="TableTitle"/>
        <w:spacing w:before="0"/>
      </w:pPr>
      <w:bookmarkStart w:id="218" w:name="_Toc190275632"/>
      <w:r>
        <w:t xml:space="preserve">Table </w:t>
      </w:r>
      <w:r w:rsidR="008D13A0">
        <w:t>5</w:t>
      </w:r>
      <w:r w:rsidR="00332EAD">
        <w:t xml:space="preserve">. Prioritized </w:t>
      </w:r>
      <w:r w:rsidR="00F23531">
        <w:t>Areas of Concern and Action</w:t>
      </w:r>
      <w:r w:rsidR="003874BC">
        <w:t xml:space="preserve"> Plan</w:t>
      </w:r>
      <w:bookmarkEnd w:id="218"/>
    </w:p>
    <w:p w14:paraId="0BA372A4" w14:textId="3AD16335" w:rsidR="00EB1812" w:rsidRPr="006E12A4" w:rsidRDefault="006E12A4" w:rsidP="006E12A4">
      <w:pPr>
        <w:pStyle w:val="TableHeading"/>
        <w:rPr>
          <w:color w:val="auto"/>
        </w:rPr>
      </w:pPr>
      <w:r>
        <w:rPr>
          <w:color w:val="auto"/>
        </w:rPr>
        <w:t xml:space="preserve">Mitigation </w:t>
      </w:r>
      <w:r w:rsidR="00CA39CE">
        <w:rPr>
          <w:color w:val="auto"/>
        </w:rPr>
        <w:t xml:space="preserve">actions may be subject to change per site-specific conditions </w:t>
      </w:r>
      <w:r w:rsidR="00AB49C1">
        <w:rPr>
          <w:color w:val="auto"/>
        </w:rPr>
        <w:t>pertaining to wildfire hazards and risks as well as</w:t>
      </w:r>
      <w:r w:rsidR="003C4A70">
        <w:rPr>
          <w:color w:val="auto"/>
        </w:rPr>
        <w:t xml:space="preserve"> logistical and planning considerations.</w:t>
      </w:r>
    </w:p>
    <w:tbl>
      <w:tblPr>
        <w:tblW w:w="5000" w:type="pct"/>
        <w:tblBorders>
          <w:top w:val="single" w:sz="4" w:space="0" w:color="auto"/>
          <w:bottom w:val="single" w:sz="4" w:space="0" w:color="auto"/>
          <w:insideH w:val="single" w:sz="4" w:space="0" w:color="auto"/>
        </w:tblBorders>
        <w:tblLayout w:type="fixed"/>
        <w:tblCellMar>
          <w:left w:w="58" w:type="dxa"/>
          <w:right w:w="58" w:type="dxa"/>
        </w:tblCellMar>
        <w:tblLook w:val="04A0" w:firstRow="1" w:lastRow="0" w:firstColumn="1" w:lastColumn="0" w:noHBand="0" w:noVBand="1"/>
      </w:tblPr>
      <w:tblGrid>
        <w:gridCol w:w="1348"/>
        <w:gridCol w:w="1622"/>
        <w:gridCol w:w="2700"/>
        <w:gridCol w:w="6030"/>
        <w:gridCol w:w="2160"/>
        <w:gridCol w:w="3600"/>
        <w:gridCol w:w="1358"/>
        <w:gridCol w:w="2926"/>
      </w:tblGrid>
      <w:tr w:rsidR="005B31B6" w:rsidRPr="005B31B6" w14:paraId="1B299B6F" w14:textId="77777777" w:rsidTr="6AE6357A">
        <w:trPr>
          <w:cantSplit/>
          <w:trHeight w:val="20"/>
          <w:tblHeader/>
        </w:trPr>
        <w:tc>
          <w:tcPr>
            <w:tcW w:w="1348" w:type="dxa"/>
            <w:shd w:val="clear" w:color="auto" w:fill="194C66" w:themeFill="accent2"/>
            <w:vAlign w:val="center"/>
            <w:hideMark/>
          </w:tcPr>
          <w:p w14:paraId="4D6DC428" w14:textId="306F4C49" w:rsidR="00FA17BC" w:rsidRPr="005B31B6" w:rsidRDefault="00FA17BC" w:rsidP="005B31B6">
            <w:pPr>
              <w:pStyle w:val="TableHeading"/>
            </w:pPr>
            <w:r w:rsidRPr="005B31B6">
              <w:t>Area of Concern ID</w:t>
            </w:r>
          </w:p>
        </w:tc>
        <w:tc>
          <w:tcPr>
            <w:tcW w:w="1622" w:type="dxa"/>
            <w:shd w:val="clear" w:color="auto" w:fill="194C66" w:themeFill="accent2"/>
            <w:vAlign w:val="center"/>
            <w:hideMark/>
          </w:tcPr>
          <w:p w14:paraId="070B100C" w14:textId="77777777" w:rsidR="00FA17BC" w:rsidRPr="005B31B6" w:rsidRDefault="00FA17BC" w:rsidP="005B31B6">
            <w:pPr>
              <w:pStyle w:val="TableHeading"/>
            </w:pPr>
            <w:r w:rsidRPr="005B31B6">
              <w:t>Wildfire Mitigation Priority</w:t>
            </w:r>
          </w:p>
        </w:tc>
        <w:tc>
          <w:tcPr>
            <w:tcW w:w="2700" w:type="dxa"/>
            <w:shd w:val="clear" w:color="auto" w:fill="194C66" w:themeFill="accent2"/>
            <w:vAlign w:val="center"/>
            <w:hideMark/>
          </w:tcPr>
          <w:p w14:paraId="4E7343D9" w14:textId="77777777" w:rsidR="00FA17BC" w:rsidRPr="005B31B6" w:rsidRDefault="00FA17BC" w:rsidP="005B31B6">
            <w:pPr>
              <w:pStyle w:val="TableHeading"/>
            </w:pPr>
            <w:r w:rsidRPr="005B31B6">
              <w:t>Description</w:t>
            </w:r>
          </w:p>
        </w:tc>
        <w:tc>
          <w:tcPr>
            <w:tcW w:w="6030" w:type="dxa"/>
            <w:shd w:val="clear" w:color="auto" w:fill="194C66" w:themeFill="accent2"/>
            <w:vAlign w:val="center"/>
            <w:hideMark/>
          </w:tcPr>
          <w:p w14:paraId="36FEAB1B" w14:textId="77777777" w:rsidR="00FA17BC" w:rsidRPr="005B31B6" w:rsidRDefault="00FA17BC" w:rsidP="005B31B6">
            <w:pPr>
              <w:pStyle w:val="TableHeading"/>
            </w:pPr>
            <w:r w:rsidRPr="005B31B6">
              <w:t>Concern</w:t>
            </w:r>
          </w:p>
        </w:tc>
        <w:tc>
          <w:tcPr>
            <w:tcW w:w="2160" w:type="dxa"/>
            <w:shd w:val="clear" w:color="auto" w:fill="194C66" w:themeFill="accent2"/>
            <w:vAlign w:val="center"/>
            <w:hideMark/>
          </w:tcPr>
          <w:p w14:paraId="62F70B64" w14:textId="77777777" w:rsidR="00FA17BC" w:rsidRPr="005B31B6" w:rsidRDefault="00FA17BC" w:rsidP="005B31B6">
            <w:pPr>
              <w:pStyle w:val="TableHeading"/>
            </w:pPr>
            <w:r w:rsidRPr="005B31B6">
              <w:t>Objective</w:t>
            </w:r>
          </w:p>
        </w:tc>
        <w:tc>
          <w:tcPr>
            <w:tcW w:w="3600" w:type="dxa"/>
            <w:shd w:val="clear" w:color="auto" w:fill="194C66" w:themeFill="accent2"/>
            <w:vAlign w:val="center"/>
            <w:hideMark/>
          </w:tcPr>
          <w:p w14:paraId="3A7CDA56" w14:textId="77777777" w:rsidR="00FA17BC" w:rsidRPr="005B31B6" w:rsidRDefault="00FA17BC" w:rsidP="005B31B6">
            <w:pPr>
              <w:pStyle w:val="TableHeading"/>
            </w:pPr>
            <w:r w:rsidRPr="005B31B6">
              <w:t>Mitigation Actions</w:t>
            </w:r>
          </w:p>
        </w:tc>
        <w:tc>
          <w:tcPr>
            <w:tcW w:w="1358" w:type="dxa"/>
            <w:shd w:val="clear" w:color="auto" w:fill="194C66" w:themeFill="accent2"/>
            <w:vAlign w:val="center"/>
            <w:hideMark/>
          </w:tcPr>
          <w:p w14:paraId="62D0FB5E" w14:textId="77777777" w:rsidR="00FA17BC" w:rsidRPr="005B31B6" w:rsidRDefault="00FA17BC" w:rsidP="005B31B6">
            <w:pPr>
              <w:pStyle w:val="TableHeading"/>
            </w:pPr>
            <w:r w:rsidRPr="005B31B6">
              <w:t>Timeline For Implementation</w:t>
            </w:r>
          </w:p>
        </w:tc>
        <w:tc>
          <w:tcPr>
            <w:tcW w:w="2926" w:type="dxa"/>
            <w:shd w:val="clear" w:color="auto" w:fill="194C66" w:themeFill="accent2"/>
            <w:vAlign w:val="center"/>
            <w:hideMark/>
          </w:tcPr>
          <w:p w14:paraId="06483518" w14:textId="77777777" w:rsidR="00FA17BC" w:rsidRPr="005B31B6" w:rsidRDefault="00FA17BC" w:rsidP="005B31B6">
            <w:pPr>
              <w:pStyle w:val="TableHeading"/>
            </w:pPr>
            <w:r w:rsidRPr="005B31B6">
              <w:t>Funding Sources</w:t>
            </w:r>
          </w:p>
        </w:tc>
      </w:tr>
      <w:tr w:rsidR="00894B5A" w:rsidRPr="005B31B6" w14:paraId="32F4F28B" w14:textId="77777777" w:rsidTr="6AE6357A">
        <w:trPr>
          <w:cantSplit/>
          <w:trHeight w:val="20"/>
        </w:trPr>
        <w:tc>
          <w:tcPr>
            <w:tcW w:w="1348" w:type="dxa"/>
            <w:shd w:val="clear" w:color="auto" w:fill="auto"/>
            <w:hideMark/>
          </w:tcPr>
          <w:p w14:paraId="263CB044" w14:textId="77777777" w:rsidR="00FA17BC" w:rsidRPr="005B31B6" w:rsidRDefault="00FA17BC" w:rsidP="005B31B6">
            <w:pPr>
              <w:pStyle w:val="TableTextLeft"/>
              <w:rPr>
                <w:rFonts w:cs="Arial"/>
              </w:rPr>
            </w:pPr>
            <w:r w:rsidRPr="005B31B6">
              <w:rPr>
                <w:rFonts w:cs="Arial"/>
              </w:rPr>
              <w:t>AOC_01</w:t>
            </w:r>
          </w:p>
        </w:tc>
        <w:tc>
          <w:tcPr>
            <w:tcW w:w="1622" w:type="dxa"/>
            <w:shd w:val="clear" w:color="auto" w:fill="auto"/>
            <w:hideMark/>
          </w:tcPr>
          <w:p w14:paraId="0142EA5D" w14:textId="77777777" w:rsidR="00FA17BC" w:rsidRPr="005B31B6" w:rsidRDefault="00FA17BC" w:rsidP="005B31B6">
            <w:pPr>
              <w:pStyle w:val="TableTextLeft"/>
              <w:rPr>
                <w:rFonts w:cs="Arial"/>
              </w:rPr>
            </w:pPr>
            <w:r w:rsidRPr="005B31B6">
              <w:rPr>
                <w:rFonts w:cs="Arial"/>
              </w:rPr>
              <w:t>High</w:t>
            </w:r>
          </w:p>
        </w:tc>
        <w:tc>
          <w:tcPr>
            <w:tcW w:w="2700" w:type="dxa"/>
            <w:shd w:val="clear" w:color="auto" w:fill="auto"/>
            <w:hideMark/>
          </w:tcPr>
          <w:p w14:paraId="7F259419" w14:textId="77777777" w:rsidR="00FA17BC" w:rsidRPr="005B31B6" w:rsidRDefault="00FA17BC" w:rsidP="005B31B6">
            <w:pPr>
              <w:pStyle w:val="TableTextLeft"/>
              <w:rPr>
                <w:rFonts w:cs="Arial"/>
              </w:rPr>
            </w:pPr>
            <w:r w:rsidRPr="005B31B6">
              <w:rPr>
                <w:rFonts w:cs="Arial"/>
              </w:rPr>
              <w:t>Located along State Highway 63 stretching from Geronimo in the north to east Pecos in the South. This includes areas with overhead lines in Holy Ghost Canyon, Macho Canyon, and Dalton Canyon.</w:t>
            </w:r>
          </w:p>
        </w:tc>
        <w:tc>
          <w:tcPr>
            <w:tcW w:w="6030" w:type="dxa"/>
            <w:shd w:val="clear" w:color="auto" w:fill="auto"/>
            <w:hideMark/>
          </w:tcPr>
          <w:p w14:paraId="353A48F2" w14:textId="11E09E36" w:rsidR="007D32BE" w:rsidRPr="00FD616C" w:rsidRDefault="00FA17BC" w:rsidP="00FD616C">
            <w:pPr>
              <w:pStyle w:val="TableListBullet"/>
            </w:pPr>
            <w:r w:rsidRPr="00FD616C">
              <w:t xml:space="preserve">Poor ingress and egress for homes along the Pecos River. </w:t>
            </w:r>
          </w:p>
          <w:p w14:paraId="2497CD7B" w14:textId="755C6CA0" w:rsidR="0000017A" w:rsidRDefault="00A54227" w:rsidP="00FD616C">
            <w:pPr>
              <w:pStyle w:val="TableListBullet"/>
            </w:pPr>
            <w:r>
              <w:t>Challenging area for evacuations</w:t>
            </w:r>
          </w:p>
          <w:p w14:paraId="317C8AAB" w14:textId="5D51C24C" w:rsidR="007D32BE" w:rsidRPr="00FD616C" w:rsidRDefault="00FA17BC" w:rsidP="00FD616C">
            <w:pPr>
              <w:pStyle w:val="TableListBullet"/>
            </w:pPr>
            <w:r w:rsidRPr="00FD616C">
              <w:t xml:space="preserve">Dense timber fuels mixed with steep canyon topography increase the risk for extreme fire behavior. </w:t>
            </w:r>
          </w:p>
          <w:p w14:paraId="5FAF8AA0" w14:textId="22A510A7" w:rsidR="00FA17BC" w:rsidRPr="005B31B6" w:rsidRDefault="00FA17BC" w:rsidP="00FD616C">
            <w:pPr>
              <w:pStyle w:val="TableListBullet"/>
            </w:pPr>
            <w:r w:rsidRPr="00FD616C">
              <w:t>The area experiences a high frequency of natural and human-caused ignitions and has very high wildfire hazard and risk.</w:t>
            </w:r>
          </w:p>
        </w:tc>
        <w:tc>
          <w:tcPr>
            <w:tcW w:w="2160" w:type="dxa"/>
            <w:shd w:val="clear" w:color="auto" w:fill="auto"/>
            <w:hideMark/>
          </w:tcPr>
          <w:p w14:paraId="6C661821" w14:textId="397BBEFC" w:rsidR="00FA17BC" w:rsidRPr="005B31B6" w:rsidRDefault="009763BB" w:rsidP="005B31B6">
            <w:pPr>
              <w:pStyle w:val="TableTextLeft"/>
              <w:rPr>
                <w:rFonts w:cs="Arial"/>
              </w:rPr>
            </w:pPr>
            <w:r>
              <w:rPr>
                <w:rFonts w:cs="Arial"/>
              </w:rPr>
              <w:t xml:space="preserve">Prevent </w:t>
            </w:r>
            <w:r w:rsidR="00DE77F9">
              <w:rPr>
                <w:rFonts w:cs="Arial"/>
              </w:rPr>
              <w:t xml:space="preserve">utility </w:t>
            </w:r>
            <w:r w:rsidR="0041664E">
              <w:rPr>
                <w:rFonts w:cs="Arial"/>
              </w:rPr>
              <w:t xml:space="preserve">ignited </w:t>
            </w:r>
            <w:r w:rsidR="00DE77F9">
              <w:rPr>
                <w:rFonts w:cs="Arial"/>
              </w:rPr>
              <w:t>wildfires</w:t>
            </w:r>
            <w:r w:rsidR="0041664E">
              <w:rPr>
                <w:rFonts w:cs="Arial"/>
              </w:rPr>
              <w:t>.</w:t>
            </w:r>
          </w:p>
        </w:tc>
        <w:tc>
          <w:tcPr>
            <w:tcW w:w="3600" w:type="dxa"/>
            <w:shd w:val="clear" w:color="auto" w:fill="auto"/>
            <w:hideMark/>
          </w:tcPr>
          <w:p w14:paraId="499A2208" w14:textId="77777777" w:rsidR="00321179" w:rsidRPr="00903994" w:rsidRDefault="00C114AF" w:rsidP="00903994">
            <w:pPr>
              <w:pStyle w:val="TableListBullet"/>
              <w:numPr>
                <w:ilvl w:val="0"/>
                <w:numId w:val="30"/>
              </w:numPr>
              <w:rPr>
                <w:rFonts w:cs="Arial"/>
                <w:szCs w:val="16"/>
              </w:rPr>
            </w:pPr>
            <w:r w:rsidRPr="00903994">
              <w:rPr>
                <w:rFonts w:cs="Arial"/>
                <w:szCs w:val="16"/>
              </w:rPr>
              <w:t>Upgrade utility infrastructure with sparkless fuses, smart reclosers, fault indicators, and down conductor devices.</w:t>
            </w:r>
          </w:p>
          <w:p w14:paraId="4E694327" w14:textId="46B5DADD" w:rsidR="00AF3913" w:rsidRPr="00903994" w:rsidRDefault="00AF3913" w:rsidP="00984CC9">
            <w:pPr>
              <w:pStyle w:val="TableListBullet"/>
              <w:numPr>
                <w:ilvl w:val="0"/>
                <w:numId w:val="30"/>
              </w:numPr>
              <w:rPr>
                <w:rFonts w:cs="Arial"/>
                <w:szCs w:val="16"/>
              </w:rPr>
            </w:pPr>
            <w:r w:rsidRPr="00903994">
              <w:rPr>
                <w:rFonts w:cs="Arial"/>
                <w:szCs w:val="16"/>
              </w:rPr>
              <w:t>Clear vegetation within 30 feet of power lines along State Highway 63.</w:t>
            </w:r>
          </w:p>
          <w:p w14:paraId="374200FE" w14:textId="77675D15" w:rsidR="00AF3913" w:rsidRPr="00903994" w:rsidRDefault="00AF3913" w:rsidP="00984CC9">
            <w:pPr>
              <w:pStyle w:val="TableListBullet"/>
              <w:numPr>
                <w:ilvl w:val="0"/>
                <w:numId w:val="30"/>
              </w:numPr>
              <w:rPr>
                <w:rFonts w:cs="Arial"/>
                <w:szCs w:val="16"/>
              </w:rPr>
            </w:pPr>
            <w:r w:rsidRPr="00903994">
              <w:rPr>
                <w:rFonts w:cs="Arial"/>
                <w:szCs w:val="16"/>
              </w:rPr>
              <w:t xml:space="preserve">Replace 75% of existing wooden poles with </w:t>
            </w:r>
            <w:r w:rsidR="00B57FE4" w:rsidRPr="00903994">
              <w:rPr>
                <w:rFonts w:cs="Arial"/>
                <w:szCs w:val="16"/>
              </w:rPr>
              <w:t>steel poles</w:t>
            </w:r>
            <w:r w:rsidRPr="00903994">
              <w:rPr>
                <w:rFonts w:cs="Arial"/>
                <w:szCs w:val="16"/>
              </w:rPr>
              <w:t>.</w:t>
            </w:r>
          </w:p>
          <w:p w14:paraId="767CE8FD" w14:textId="3C3CBDF9" w:rsidR="00984CC9" w:rsidRDefault="00E64E78" w:rsidP="00984CC9">
            <w:pPr>
              <w:pStyle w:val="TableListBullet"/>
              <w:numPr>
                <w:ilvl w:val="0"/>
                <w:numId w:val="30"/>
              </w:numPr>
              <w:rPr>
                <w:rFonts w:cs="Arial"/>
                <w:szCs w:val="16"/>
              </w:rPr>
            </w:pPr>
            <w:r w:rsidRPr="00903994">
              <w:rPr>
                <w:rFonts w:cs="Arial"/>
                <w:szCs w:val="16"/>
              </w:rPr>
              <w:t xml:space="preserve">Remove </w:t>
            </w:r>
            <w:r w:rsidR="00E831BC" w:rsidRPr="00903994">
              <w:rPr>
                <w:rFonts w:cs="Arial"/>
                <w:szCs w:val="16"/>
              </w:rPr>
              <w:t xml:space="preserve">all hazard trees within 1.5 times the strike distance of </w:t>
            </w:r>
            <w:r w:rsidR="00A840BD">
              <w:rPr>
                <w:rFonts w:cs="Arial"/>
                <w:szCs w:val="16"/>
              </w:rPr>
              <w:t>distribution</w:t>
            </w:r>
            <w:r w:rsidR="00E831BC" w:rsidRPr="00903994">
              <w:rPr>
                <w:rFonts w:cs="Arial"/>
                <w:szCs w:val="16"/>
              </w:rPr>
              <w:t xml:space="preserve"> lines</w:t>
            </w:r>
            <w:r w:rsidR="00AF3913" w:rsidRPr="00903994">
              <w:rPr>
                <w:rFonts w:cs="Arial"/>
                <w:szCs w:val="16"/>
              </w:rPr>
              <w:t>.</w:t>
            </w:r>
          </w:p>
          <w:p w14:paraId="4462CA0A" w14:textId="766AB3B4" w:rsidR="00C97639" w:rsidRPr="00984CC9" w:rsidRDefault="00C97639" w:rsidP="00984CC9">
            <w:pPr>
              <w:pStyle w:val="TableListBullet"/>
              <w:numPr>
                <w:ilvl w:val="0"/>
                <w:numId w:val="30"/>
              </w:numPr>
              <w:rPr>
                <w:rFonts w:cs="Arial"/>
                <w:szCs w:val="16"/>
              </w:rPr>
            </w:pPr>
            <w:r w:rsidRPr="00984CC9">
              <w:rPr>
                <w:rFonts w:cs="Arial"/>
                <w:szCs w:val="16"/>
              </w:rPr>
              <w:t>Conduct annual UAV inspections to identify encroaching vegetation and hazard trees.</w:t>
            </w:r>
          </w:p>
          <w:p w14:paraId="33F4819D" w14:textId="77777777" w:rsidR="00984CC9" w:rsidRDefault="001A008B" w:rsidP="00984CC9">
            <w:pPr>
              <w:numPr>
                <w:ilvl w:val="0"/>
                <w:numId w:val="30"/>
              </w:numPr>
              <w:spacing w:after="160"/>
              <w:rPr>
                <w:rFonts w:ascii="Arial" w:hAnsi="Arial" w:cs="Arial"/>
                <w:sz w:val="16"/>
                <w:szCs w:val="16"/>
              </w:rPr>
            </w:pPr>
            <w:r w:rsidRPr="00BD43FA">
              <w:rPr>
                <w:rFonts w:ascii="Arial" w:hAnsi="Arial" w:cs="Arial"/>
                <w:sz w:val="16"/>
                <w:szCs w:val="16"/>
              </w:rPr>
              <w:t>Upgrade 25</w:t>
            </w:r>
            <w:r w:rsidR="00721E18" w:rsidRPr="00903994">
              <w:rPr>
                <w:rFonts w:ascii="Arial" w:hAnsi="Arial" w:cs="Arial"/>
                <w:sz w:val="16"/>
                <w:szCs w:val="16"/>
              </w:rPr>
              <w:t>-50</w:t>
            </w:r>
            <w:r w:rsidRPr="00BD43FA">
              <w:rPr>
                <w:rFonts w:ascii="Arial" w:hAnsi="Arial" w:cs="Arial"/>
                <w:sz w:val="16"/>
                <w:szCs w:val="16"/>
              </w:rPr>
              <w:t>% of aging power lines with insulated conductors, prioritizing areas near homes.</w:t>
            </w:r>
          </w:p>
          <w:p w14:paraId="4E100450" w14:textId="14AC603B" w:rsidR="00AB1959" w:rsidRPr="00BD43FA" w:rsidRDefault="00AB1959" w:rsidP="00984CC9">
            <w:pPr>
              <w:numPr>
                <w:ilvl w:val="0"/>
                <w:numId w:val="30"/>
              </w:numPr>
              <w:spacing w:after="160"/>
              <w:rPr>
                <w:rFonts w:ascii="Arial" w:hAnsi="Arial" w:cs="Arial"/>
                <w:sz w:val="16"/>
                <w:szCs w:val="16"/>
              </w:rPr>
            </w:pPr>
            <w:r w:rsidRPr="00BD43FA">
              <w:rPr>
                <w:rFonts w:ascii="Arial" w:hAnsi="Arial" w:cs="Arial"/>
                <w:sz w:val="16"/>
                <w:szCs w:val="16"/>
              </w:rPr>
              <w:t xml:space="preserve">Place underground </w:t>
            </w:r>
            <w:r w:rsidR="00721E18" w:rsidRPr="00BD43FA">
              <w:rPr>
                <w:rFonts w:ascii="Arial" w:hAnsi="Arial" w:cs="Arial"/>
                <w:sz w:val="16"/>
                <w:szCs w:val="16"/>
              </w:rPr>
              <w:t>25</w:t>
            </w:r>
            <w:r w:rsidR="00721E18" w:rsidRPr="00984CC9">
              <w:rPr>
                <w:rFonts w:ascii="Arial" w:hAnsi="Arial" w:cs="Arial"/>
                <w:sz w:val="16"/>
                <w:szCs w:val="16"/>
              </w:rPr>
              <w:t>-50</w:t>
            </w:r>
            <w:r w:rsidR="00721E18" w:rsidRPr="00BD43FA">
              <w:rPr>
                <w:rFonts w:ascii="Arial" w:hAnsi="Arial" w:cs="Arial"/>
                <w:sz w:val="16"/>
                <w:szCs w:val="16"/>
              </w:rPr>
              <w:t xml:space="preserve">% </w:t>
            </w:r>
            <w:r w:rsidRPr="00BD43FA">
              <w:rPr>
                <w:rFonts w:ascii="Arial" w:hAnsi="Arial" w:cs="Arial"/>
                <w:sz w:val="16"/>
                <w:szCs w:val="16"/>
              </w:rPr>
              <w:t>of high-risk distribution lines to reduce ignition potential.</w:t>
            </w:r>
          </w:p>
          <w:p w14:paraId="05798F80" w14:textId="77777777" w:rsidR="00AA377D" w:rsidRPr="00BD43FA" w:rsidRDefault="00AA377D" w:rsidP="00984CC9">
            <w:pPr>
              <w:numPr>
                <w:ilvl w:val="0"/>
                <w:numId w:val="30"/>
              </w:numPr>
              <w:spacing w:after="160"/>
              <w:rPr>
                <w:rFonts w:ascii="Arial" w:hAnsi="Arial" w:cs="Arial"/>
                <w:sz w:val="16"/>
                <w:szCs w:val="16"/>
              </w:rPr>
            </w:pPr>
            <w:r w:rsidRPr="00BD43FA">
              <w:rPr>
                <w:rFonts w:ascii="Arial" w:hAnsi="Arial" w:cs="Arial"/>
                <w:sz w:val="16"/>
                <w:szCs w:val="16"/>
              </w:rPr>
              <w:t>Implement fuel reduction projects around residential areas.</w:t>
            </w:r>
          </w:p>
          <w:p w14:paraId="23B89B6F" w14:textId="3E68B6BA" w:rsidR="00FA17BC" w:rsidRPr="00903994" w:rsidRDefault="00AA377D" w:rsidP="00984CC9">
            <w:pPr>
              <w:numPr>
                <w:ilvl w:val="0"/>
                <w:numId w:val="30"/>
              </w:numPr>
              <w:spacing w:after="160"/>
              <w:rPr>
                <w:rFonts w:ascii="Arial" w:hAnsi="Arial" w:cs="Arial"/>
                <w:sz w:val="16"/>
                <w:szCs w:val="16"/>
              </w:rPr>
            </w:pPr>
            <w:r w:rsidRPr="00BD43FA">
              <w:rPr>
                <w:rFonts w:ascii="Arial" w:hAnsi="Arial" w:cs="Arial"/>
                <w:sz w:val="16"/>
                <w:szCs w:val="16"/>
              </w:rPr>
              <w:t>Expand defensible space around key infrastructure to 50 feet through targeted vegetation removal.</w:t>
            </w:r>
          </w:p>
        </w:tc>
        <w:tc>
          <w:tcPr>
            <w:tcW w:w="1358" w:type="dxa"/>
            <w:shd w:val="clear" w:color="auto" w:fill="auto"/>
            <w:hideMark/>
          </w:tcPr>
          <w:p w14:paraId="7C2FA519" w14:textId="77777777" w:rsidR="00FA17BC" w:rsidRPr="005B31B6" w:rsidRDefault="00FA17BC" w:rsidP="005B31B6">
            <w:pPr>
              <w:pStyle w:val="TableTextLeft"/>
              <w:rPr>
                <w:rFonts w:cs="Arial"/>
              </w:rPr>
            </w:pPr>
            <w:r w:rsidRPr="005B31B6">
              <w:rPr>
                <w:rFonts w:cs="Arial"/>
              </w:rPr>
              <w:t xml:space="preserve">2025 - 2027 </w:t>
            </w:r>
          </w:p>
        </w:tc>
        <w:tc>
          <w:tcPr>
            <w:tcW w:w="2926" w:type="dxa"/>
            <w:shd w:val="clear" w:color="auto" w:fill="auto"/>
            <w:hideMark/>
          </w:tcPr>
          <w:p w14:paraId="4ADD9DA0" w14:textId="77777777" w:rsidR="00FA17BC" w:rsidRPr="005B31B6" w:rsidRDefault="00FA17BC" w:rsidP="005B31B6">
            <w:pPr>
              <w:pStyle w:val="TableTextLeft"/>
              <w:rPr>
                <w:rFonts w:cs="Arial"/>
              </w:rPr>
            </w:pPr>
            <w:r w:rsidRPr="005B31B6">
              <w:rPr>
                <w:rFonts w:cs="Arial"/>
              </w:rPr>
              <w:t>Grid Resilience and Innovation Partnerships (GRIP) Program</w:t>
            </w:r>
            <w:r w:rsidRPr="005B31B6">
              <w:rPr>
                <w:rFonts w:cs="Arial"/>
              </w:rPr>
              <w:br/>
              <w:t>Community Wildfire Defense Grant Program (USDA Forest Service)</w:t>
            </w:r>
            <w:r w:rsidRPr="005B31B6">
              <w:rPr>
                <w:rFonts w:cs="Arial"/>
              </w:rPr>
              <w:br/>
              <w:t>Hazard Mitigation Grant Program (FEMA)</w:t>
            </w:r>
          </w:p>
        </w:tc>
      </w:tr>
      <w:tr w:rsidR="00894B5A" w:rsidRPr="005B31B6" w14:paraId="7F64FA8E" w14:textId="77777777" w:rsidTr="6AE6357A">
        <w:trPr>
          <w:cantSplit/>
          <w:trHeight w:val="20"/>
        </w:trPr>
        <w:tc>
          <w:tcPr>
            <w:tcW w:w="1348" w:type="dxa"/>
            <w:shd w:val="clear" w:color="auto" w:fill="auto"/>
            <w:hideMark/>
          </w:tcPr>
          <w:p w14:paraId="7A099C27" w14:textId="77777777" w:rsidR="00FA17BC" w:rsidRPr="005B31B6" w:rsidRDefault="00FA17BC" w:rsidP="005B31B6">
            <w:pPr>
              <w:pStyle w:val="TableTextLeft"/>
              <w:rPr>
                <w:rFonts w:cs="Arial"/>
              </w:rPr>
            </w:pPr>
            <w:r w:rsidRPr="005B31B6">
              <w:rPr>
                <w:rFonts w:cs="Arial"/>
              </w:rPr>
              <w:t>AOC_02</w:t>
            </w:r>
          </w:p>
        </w:tc>
        <w:tc>
          <w:tcPr>
            <w:tcW w:w="1622" w:type="dxa"/>
            <w:shd w:val="clear" w:color="auto" w:fill="auto"/>
            <w:hideMark/>
          </w:tcPr>
          <w:p w14:paraId="5DB88651" w14:textId="77777777" w:rsidR="00FA17BC" w:rsidRPr="005B31B6" w:rsidRDefault="00FA17BC" w:rsidP="005B31B6">
            <w:pPr>
              <w:pStyle w:val="TableTextLeft"/>
              <w:rPr>
                <w:rFonts w:cs="Arial"/>
              </w:rPr>
            </w:pPr>
            <w:r w:rsidRPr="005B31B6">
              <w:rPr>
                <w:rFonts w:cs="Arial"/>
              </w:rPr>
              <w:t>High</w:t>
            </w:r>
          </w:p>
        </w:tc>
        <w:tc>
          <w:tcPr>
            <w:tcW w:w="2700" w:type="dxa"/>
            <w:shd w:val="clear" w:color="auto" w:fill="auto"/>
            <w:hideMark/>
          </w:tcPr>
          <w:p w14:paraId="0B05BEE6" w14:textId="77777777" w:rsidR="00FA17BC" w:rsidRPr="005B31B6" w:rsidRDefault="00FA17BC" w:rsidP="005B31B6">
            <w:pPr>
              <w:pStyle w:val="TableTextLeft"/>
              <w:rPr>
                <w:rFonts w:cs="Arial"/>
              </w:rPr>
            </w:pPr>
            <w:r w:rsidRPr="005B31B6">
              <w:rPr>
                <w:rFonts w:cs="Arial"/>
              </w:rPr>
              <w:t>Located near overhead lines along Forest Road 86.</w:t>
            </w:r>
          </w:p>
        </w:tc>
        <w:tc>
          <w:tcPr>
            <w:tcW w:w="6030" w:type="dxa"/>
            <w:shd w:val="clear" w:color="auto" w:fill="auto"/>
            <w:hideMark/>
          </w:tcPr>
          <w:p w14:paraId="08095530" w14:textId="28CD77F0" w:rsidR="00FD616C" w:rsidRDefault="00FA17BC" w:rsidP="00FD616C">
            <w:pPr>
              <w:pStyle w:val="TableListBullet"/>
            </w:pPr>
            <w:r w:rsidRPr="005B31B6">
              <w:rPr>
                <w:rFonts w:cs="Arial"/>
              </w:rPr>
              <w:t>Remoteness of lines presents challenges for inspection and vegetation clearance.</w:t>
            </w:r>
          </w:p>
          <w:p w14:paraId="76793F7D" w14:textId="6915B773" w:rsidR="00FA17BC" w:rsidRPr="005B31B6" w:rsidRDefault="00FA17BC" w:rsidP="00FD616C">
            <w:pPr>
              <w:pStyle w:val="TableListBullet"/>
              <w:rPr>
                <w:rFonts w:cs="Arial"/>
              </w:rPr>
            </w:pPr>
            <w:r w:rsidRPr="005B31B6">
              <w:rPr>
                <w:rFonts w:cs="Arial"/>
              </w:rPr>
              <w:t>The area experiences a high frequency of natural and human-caused ignitions and has very high wildfire hazard and risk.</w:t>
            </w:r>
          </w:p>
        </w:tc>
        <w:tc>
          <w:tcPr>
            <w:tcW w:w="2160" w:type="dxa"/>
            <w:shd w:val="clear" w:color="auto" w:fill="auto"/>
            <w:hideMark/>
          </w:tcPr>
          <w:p w14:paraId="7F85E544" w14:textId="5410BD34" w:rsidR="009A7C2C" w:rsidRDefault="00FA17BC" w:rsidP="005B31B6">
            <w:pPr>
              <w:pStyle w:val="TableTextLeft"/>
              <w:rPr>
                <w:rFonts w:cs="Arial"/>
              </w:rPr>
            </w:pPr>
            <w:r w:rsidRPr="005B31B6">
              <w:rPr>
                <w:rFonts w:cs="Arial"/>
              </w:rPr>
              <w:t>I</w:t>
            </w:r>
            <w:r w:rsidR="009A7C2C">
              <w:rPr>
                <w:rFonts w:cs="Arial"/>
              </w:rPr>
              <w:t>ncrease</w:t>
            </w:r>
            <w:r w:rsidRPr="005B31B6">
              <w:rPr>
                <w:rFonts w:cs="Arial"/>
              </w:rPr>
              <w:t xml:space="preserve"> inspection coverage</w:t>
            </w:r>
            <w:r w:rsidR="009A7C2C">
              <w:rPr>
                <w:rFonts w:cs="Arial"/>
              </w:rPr>
              <w:t xml:space="preserve"> and frequency.</w:t>
            </w:r>
          </w:p>
          <w:p w14:paraId="1B0C3472" w14:textId="77777777" w:rsidR="00FA17BC" w:rsidRDefault="00E11E7F" w:rsidP="005B31B6">
            <w:pPr>
              <w:pStyle w:val="TableTextLeft"/>
              <w:rPr>
                <w:rFonts w:cs="Arial"/>
              </w:rPr>
            </w:pPr>
            <w:r>
              <w:rPr>
                <w:rFonts w:cs="Arial"/>
              </w:rPr>
              <w:t>Conduct vegetation management to reduce wildfire intensity.</w:t>
            </w:r>
            <w:r w:rsidR="00FA17BC" w:rsidRPr="005B31B6">
              <w:rPr>
                <w:rFonts w:cs="Arial"/>
              </w:rPr>
              <w:t xml:space="preserve"> </w:t>
            </w:r>
          </w:p>
          <w:p w14:paraId="2485989F" w14:textId="3E44AC4A" w:rsidR="00062071" w:rsidRPr="005B31B6" w:rsidRDefault="00062071" w:rsidP="005B31B6">
            <w:pPr>
              <w:pStyle w:val="TableTextLeft"/>
              <w:rPr>
                <w:rFonts w:cs="Arial"/>
              </w:rPr>
            </w:pPr>
            <w:r>
              <w:rPr>
                <w:rFonts w:cs="Arial"/>
              </w:rPr>
              <w:t>Prevent utility ignited wildfires.</w:t>
            </w:r>
          </w:p>
        </w:tc>
        <w:tc>
          <w:tcPr>
            <w:tcW w:w="3600" w:type="dxa"/>
            <w:shd w:val="clear" w:color="auto" w:fill="auto"/>
            <w:hideMark/>
          </w:tcPr>
          <w:p w14:paraId="6AF6525E" w14:textId="77777777" w:rsidR="00002B3E" w:rsidRPr="00903994" w:rsidRDefault="00002B3E" w:rsidP="00903994">
            <w:pPr>
              <w:pStyle w:val="TableTextLeft"/>
              <w:numPr>
                <w:ilvl w:val="0"/>
                <w:numId w:val="30"/>
              </w:numPr>
              <w:rPr>
                <w:rFonts w:cs="Arial"/>
                <w:szCs w:val="16"/>
              </w:rPr>
            </w:pPr>
            <w:r w:rsidRPr="00903994">
              <w:rPr>
                <w:rFonts w:cs="Arial"/>
                <w:szCs w:val="16"/>
              </w:rPr>
              <w:t>Implement quarterly UAV patrols to inspect infrastructure along Forest Road 86.</w:t>
            </w:r>
          </w:p>
          <w:p w14:paraId="06C2CCA6" w14:textId="4F9A9D20" w:rsidR="00002B3E" w:rsidRPr="00903994" w:rsidRDefault="00002B3E" w:rsidP="00903994">
            <w:pPr>
              <w:pStyle w:val="TableTextLeft"/>
              <w:numPr>
                <w:ilvl w:val="0"/>
                <w:numId w:val="30"/>
              </w:numPr>
              <w:rPr>
                <w:rFonts w:cs="Arial"/>
                <w:szCs w:val="16"/>
              </w:rPr>
            </w:pPr>
            <w:r w:rsidRPr="00903994">
              <w:rPr>
                <w:rFonts w:cs="Arial"/>
                <w:szCs w:val="16"/>
              </w:rPr>
              <w:t xml:space="preserve">Upgrade </w:t>
            </w:r>
            <w:r w:rsidR="00721E18" w:rsidRPr="00BD43FA">
              <w:rPr>
                <w:rFonts w:cs="Arial"/>
                <w:szCs w:val="16"/>
              </w:rPr>
              <w:t>25</w:t>
            </w:r>
            <w:r w:rsidR="00721E18" w:rsidRPr="00903994">
              <w:rPr>
                <w:rFonts w:cs="Arial"/>
                <w:szCs w:val="16"/>
              </w:rPr>
              <w:t>-50</w:t>
            </w:r>
            <w:r w:rsidR="00721E18" w:rsidRPr="00BD43FA">
              <w:rPr>
                <w:rFonts w:cs="Arial"/>
                <w:szCs w:val="16"/>
              </w:rPr>
              <w:t xml:space="preserve">% </w:t>
            </w:r>
            <w:r w:rsidRPr="00903994">
              <w:rPr>
                <w:rFonts w:cs="Arial"/>
                <w:szCs w:val="16"/>
              </w:rPr>
              <w:t>of aging power lines with insulated conductors.</w:t>
            </w:r>
            <w:r w:rsidR="005246CE" w:rsidRPr="00903994">
              <w:rPr>
                <w:rFonts w:cs="Arial"/>
                <w:szCs w:val="16"/>
              </w:rPr>
              <w:t xml:space="preserve"> Areas near homes will be prioritized.</w:t>
            </w:r>
          </w:p>
          <w:p w14:paraId="37C1C5DB" w14:textId="0150C4D7" w:rsidR="005246CE" w:rsidRPr="00903994" w:rsidRDefault="005246CE" w:rsidP="00903994">
            <w:pPr>
              <w:pStyle w:val="TableListBullet"/>
              <w:numPr>
                <w:ilvl w:val="0"/>
                <w:numId w:val="30"/>
              </w:numPr>
              <w:rPr>
                <w:rFonts w:cs="Arial"/>
                <w:szCs w:val="16"/>
              </w:rPr>
            </w:pPr>
            <w:r w:rsidRPr="00903994">
              <w:rPr>
                <w:rFonts w:cs="Arial"/>
                <w:szCs w:val="16"/>
              </w:rPr>
              <w:t xml:space="preserve">Remove all hazard trees within 1.5 times the strike distance of </w:t>
            </w:r>
            <w:r w:rsidR="00A840BD">
              <w:rPr>
                <w:rFonts w:cs="Arial"/>
                <w:szCs w:val="16"/>
              </w:rPr>
              <w:t>distribution</w:t>
            </w:r>
            <w:r w:rsidRPr="00903994">
              <w:rPr>
                <w:rFonts w:cs="Arial"/>
                <w:szCs w:val="16"/>
              </w:rPr>
              <w:t xml:space="preserve"> lines.</w:t>
            </w:r>
          </w:p>
          <w:p w14:paraId="1B1A0A55" w14:textId="156F6662" w:rsidR="00352DFE" w:rsidRPr="00903994" w:rsidRDefault="00352DFE" w:rsidP="00903994">
            <w:pPr>
              <w:numPr>
                <w:ilvl w:val="0"/>
                <w:numId w:val="30"/>
              </w:numPr>
              <w:spacing w:after="160" w:line="259" w:lineRule="auto"/>
              <w:rPr>
                <w:rFonts w:ascii="Arial" w:hAnsi="Arial" w:cs="Arial"/>
                <w:sz w:val="16"/>
                <w:szCs w:val="16"/>
              </w:rPr>
            </w:pPr>
            <w:r w:rsidRPr="00903994">
              <w:rPr>
                <w:rFonts w:ascii="Arial" w:hAnsi="Arial" w:cs="Arial"/>
                <w:sz w:val="16"/>
                <w:szCs w:val="16"/>
              </w:rPr>
              <w:t xml:space="preserve">Install </w:t>
            </w:r>
            <w:r w:rsidRPr="00BD43FA">
              <w:rPr>
                <w:rFonts w:ascii="Arial" w:hAnsi="Arial" w:cs="Arial"/>
                <w:sz w:val="16"/>
                <w:szCs w:val="16"/>
              </w:rPr>
              <w:t>automated reclosers with remote capabilities</w:t>
            </w:r>
            <w:r w:rsidRPr="00903994">
              <w:rPr>
                <w:rFonts w:ascii="Arial" w:hAnsi="Arial" w:cs="Arial"/>
                <w:sz w:val="16"/>
                <w:szCs w:val="16"/>
              </w:rPr>
              <w:t>.</w:t>
            </w:r>
          </w:p>
          <w:p w14:paraId="7BFF7D94" w14:textId="77777777" w:rsidR="00FA17BC" w:rsidRPr="00903994" w:rsidRDefault="00002B3E" w:rsidP="00903994">
            <w:pPr>
              <w:pStyle w:val="TableTextLeft"/>
              <w:numPr>
                <w:ilvl w:val="0"/>
                <w:numId w:val="30"/>
              </w:numPr>
              <w:rPr>
                <w:rFonts w:cs="Arial"/>
                <w:szCs w:val="16"/>
              </w:rPr>
            </w:pPr>
            <w:r w:rsidRPr="00903994">
              <w:rPr>
                <w:rFonts w:cs="Arial"/>
                <w:szCs w:val="16"/>
              </w:rPr>
              <w:t>Increase ROW maintenance intervals from annual to semiannual in high-risk zones.</w:t>
            </w:r>
          </w:p>
          <w:p w14:paraId="138195C6" w14:textId="77777777" w:rsidR="00316510" w:rsidRPr="00BD43FA" w:rsidRDefault="00316510"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Implement fuel reduction projects around residential areas.</w:t>
            </w:r>
          </w:p>
          <w:p w14:paraId="343CC921" w14:textId="305D5016" w:rsidR="00316510" w:rsidRPr="00903994" w:rsidRDefault="00316510"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Expand defensible space around key infrastructure to 50 feet through targeted vegetation removal.</w:t>
            </w:r>
          </w:p>
        </w:tc>
        <w:tc>
          <w:tcPr>
            <w:tcW w:w="1358" w:type="dxa"/>
            <w:shd w:val="clear" w:color="auto" w:fill="auto"/>
            <w:hideMark/>
          </w:tcPr>
          <w:p w14:paraId="1AFCC7C3" w14:textId="689D881B" w:rsidR="00FA17BC" w:rsidRPr="005B31B6" w:rsidRDefault="00BA19A4" w:rsidP="005B31B6">
            <w:pPr>
              <w:pStyle w:val="TableTextLeft"/>
              <w:rPr>
                <w:rFonts w:cs="Arial"/>
              </w:rPr>
            </w:pPr>
            <w:r w:rsidRPr="005B31B6">
              <w:rPr>
                <w:rFonts w:cs="Arial"/>
              </w:rPr>
              <w:t xml:space="preserve">2025 - 2027 </w:t>
            </w:r>
          </w:p>
        </w:tc>
        <w:tc>
          <w:tcPr>
            <w:tcW w:w="2926" w:type="dxa"/>
            <w:shd w:val="clear" w:color="auto" w:fill="auto"/>
            <w:hideMark/>
          </w:tcPr>
          <w:p w14:paraId="6E885655" w14:textId="77777777" w:rsidR="00FA17BC" w:rsidRPr="005B31B6" w:rsidRDefault="00FA17BC" w:rsidP="005B31B6">
            <w:pPr>
              <w:pStyle w:val="TableTextLeft"/>
              <w:rPr>
                <w:rFonts w:cs="Arial"/>
              </w:rPr>
            </w:pPr>
            <w:r w:rsidRPr="005B31B6">
              <w:rPr>
                <w:rFonts w:cs="Arial"/>
              </w:rPr>
              <w:t>Joint Fire Science Program (Bureau of Land Management and U.S. Forest Service)</w:t>
            </w:r>
            <w:r w:rsidRPr="005B31B6">
              <w:rPr>
                <w:rFonts w:cs="Arial"/>
              </w:rPr>
              <w:br/>
              <w:t>Smart Grid Investment Grant Program (U.S. Department of Energy)</w:t>
            </w:r>
            <w:r w:rsidRPr="005B31B6">
              <w:rPr>
                <w:rFonts w:cs="Arial"/>
              </w:rPr>
              <w:br/>
              <w:t>Grid Resilience and Innovation Partnerships (GRIP) Program</w:t>
            </w:r>
          </w:p>
        </w:tc>
      </w:tr>
      <w:tr w:rsidR="00894B5A" w:rsidRPr="005B31B6" w14:paraId="5C7EC549" w14:textId="77777777" w:rsidTr="6AE6357A">
        <w:trPr>
          <w:cantSplit/>
          <w:trHeight w:val="20"/>
        </w:trPr>
        <w:tc>
          <w:tcPr>
            <w:tcW w:w="1348" w:type="dxa"/>
            <w:shd w:val="clear" w:color="auto" w:fill="auto"/>
            <w:hideMark/>
          </w:tcPr>
          <w:p w14:paraId="5FED0734" w14:textId="77777777" w:rsidR="00FA17BC" w:rsidRPr="005B31B6" w:rsidRDefault="00FA17BC" w:rsidP="005B31B6">
            <w:pPr>
              <w:pStyle w:val="TableTextLeft"/>
              <w:rPr>
                <w:rFonts w:cs="Arial"/>
              </w:rPr>
            </w:pPr>
            <w:r w:rsidRPr="005B31B6">
              <w:rPr>
                <w:rFonts w:cs="Arial"/>
              </w:rPr>
              <w:t>AOC_04</w:t>
            </w:r>
          </w:p>
        </w:tc>
        <w:tc>
          <w:tcPr>
            <w:tcW w:w="1622" w:type="dxa"/>
            <w:shd w:val="clear" w:color="auto" w:fill="auto"/>
            <w:hideMark/>
          </w:tcPr>
          <w:p w14:paraId="233A4C34" w14:textId="77777777" w:rsidR="00FA17BC" w:rsidRPr="005B31B6" w:rsidRDefault="00FA17BC" w:rsidP="005B31B6">
            <w:pPr>
              <w:pStyle w:val="TableTextLeft"/>
              <w:rPr>
                <w:rFonts w:cs="Arial"/>
              </w:rPr>
            </w:pPr>
            <w:r w:rsidRPr="005B31B6">
              <w:rPr>
                <w:rFonts w:cs="Arial"/>
              </w:rPr>
              <w:t>High</w:t>
            </w:r>
          </w:p>
        </w:tc>
        <w:tc>
          <w:tcPr>
            <w:tcW w:w="2700" w:type="dxa"/>
            <w:shd w:val="clear" w:color="auto" w:fill="auto"/>
            <w:hideMark/>
          </w:tcPr>
          <w:p w14:paraId="0E8A3977" w14:textId="77777777" w:rsidR="00FA17BC" w:rsidRPr="005B31B6" w:rsidRDefault="00FA17BC" w:rsidP="005B31B6">
            <w:pPr>
              <w:pStyle w:val="TableTextLeft"/>
              <w:rPr>
                <w:rFonts w:cs="Arial"/>
              </w:rPr>
            </w:pPr>
            <w:r w:rsidRPr="005B31B6">
              <w:rPr>
                <w:rFonts w:cs="Arial"/>
              </w:rPr>
              <w:t>Located near overhead lines along State Highway 94, 266, and County Road A4A near the communities of Canoncito and Manuelitas.</w:t>
            </w:r>
          </w:p>
        </w:tc>
        <w:tc>
          <w:tcPr>
            <w:tcW w:w="6030" w:type="dxa"/>
            <w:shd w:val="clear" w:color="auto" w:fill="auto"/>
            <w:hideMark/>
          </w:tcPr>
          <w:p w14:paraId="75D4D72D" w14:textId="2F1A306D" w:rsidR="00FD616C" w:rsidRDefault="00FA17BC" w:rsidP="00FD616C">
            <w:pPr>
              <w:pStyle w:val="TableListBullet"/>
            </w:pPr>
            <w:r w:rsidRPr="005B31B6">
              <w:rPr>
                <w:rFonts w:cs="Arial"/>
              </w:rPr>
              <w:t>Numerous residential electrical service drops crossing areas of dense mature timber fuels.</w:t>
            </w:r>
          </w:p>
          <w:p w14:paraId="39EBE4EC" w14:textId="112DC19C" w:rsidR="0045360D" w:rsidRDefault="00FA17BC" w:rsidP="00FD616C">
            <w:pPr>
              <w:pStyle w:val="TableListBullet"/>
              <w:rPr>
                <w:rFonts w:cs="Arial"/>
              </w:rPr>
            </w:pPr>
            <w:r w:rsidRPr="005B31B6">
              <w:rPr>
                <w:rFonts w:cs="Arial"/>
              </w:rPr>
              <w:t>The area is designated as very high wildfire hazard and risk.</w:t>
            </w:r>
          </w:p>
          <w:p w14:paraId="67CB4426" w14:textId="61803664" w:rsidR="00FA17BC" w:rsidRPr="005B31B6" w:rsidRDefault="00FA17BC" w:rsidP="00FD616C">
            <w:pPr>
              <w:pStyle w:val="TableListBullet"/>
              <w:rPr>
                <w:rFonts w:cs="Arial"/>
              </w:rPr>
            </w:pPr>
            <w:r w:rsidRPr="005B31B6">
              <w:rPr>
                <w:rFonts w:cs="Arial"/>
              </w:rPr>
              <w:t>Wildfire ignitions would threaten nearby communities.</w:t>
            </w:r>
          </w:p>
        </w:tc>
        <w:tc>
          <w:tcPr>
            <w:tcW w:w="2160" w:type="dxa"/>
            <w:shd w:val="clear" w:color="auto" w:fill="auto"/>
            <w:hideMark/>
          </w:tcPr>
          <w:p w14:paraId="7177EE24" w14:textId="77777777" w:rsidR="00FA17BC" w:rsidRDefault="00FA17BC" w:rsidP="005B31B6">
            <w:pPr>
              <w:pStyle w:val="TableTextLeft"/>
              <w:rPr>
                <w:rFonts w:cs="Arial"/>
              </w:rPr>
            </w:pPr>
            <w:r w:rsidRPr="005B31B6">
              <w:rPr>
                <w:rFonts w:cs="Arial"/>
              </w:rPr>
              <w:t>Enhance community safety by hardening electrical infrastructure.</w:t>
            </w:r>
          </w:p>
          <w:p w14:paraId="7C024F4D" w14:textId="20F7BCF0" w:rsidR="00062071" w:rsidRPr="005B31B6" w:rsidRDefault="00062071" w:rsidP="005B31B6">
            <w:pPr>
              <w:pStyle w:val="TableTextLeft"/>
              <w:rPr>
                <w:rFonts w:cs="Arial"/>
              </w:rPr>
            </w:pPr>
            <w:r>
              <w:rPr>
                <w:rFonts w:cs="Arial"/>
              </w:rPr>
              <w:t>Prevent utility ignited wildfires.</w:t>
            </w:r>
          </w:p>
        </w:tc>
        <w:tc>
          <w:tcPr>
            <w:tcW w:w="3600" w:type="dxa"/>
            <w:shd w:val="clear" w:color="auto" w:fill="auto"/>
            <w:hideMark/>
          </w:tcPr>
          <w:p w14:paraId="5BEBAA09" w14:textId="5B283C50" w:rsidR="002B2E8A" w:rsidRPr="00903994" w:rsidRDefault="0013255F" w:rsidP="009B5D00">
            <w:pPr>
              <w:pStyle w:val="TableTextLeft"/>
              <w:numPr>
                <w:ilvl w:val="0"/>
                <w:numId w:val="30"/>
              </w:numPr>
              <w:rPr>
                <w:rFonts w:cs="Arial"/>
                <w:szCs w:val="16"/>
              </w:rPr>
            </w:pPr>
            <w:r w:rsidRPr="00903994">
              <w:rPr>
                <w:rFonts w:cs="Arial"/>
                <w:szCs w:val="16"/>
              </w:rPr>
              <w:t>Place underground</w:t>
            </w:r>
            <w:r w:rsidR="002B2E8A" w:rsidRPr="00903994">
              <w:rPr>
                <w:rFonts w:cs="Arial"/>
                <w:szCs w:val="16"/>
              </w:rPr>
              <w:t xml:space="preserve"> </w:t>
            </w:r>
            <w:r w:rsidR="00721E18" w:rsidRPr="00BD43FA">
              <w:rPr>
                <w:rFonts w:cs="Arial"/>
                <w:szCs w:val="16"/>
              </w:rPr>
              <w:t>25</w:t>
            </w:r>
            <w:r w:rsidR="00721E18" w:rsidRPr="00903994">
              <w:rPr>
                <w:rFonts w:cs="Arial"/>
                <w:szCs w:val="16"/>
              </w:rPr>
              <w:t>-50</w:t>
            </w:r>
            <w:r w:rsidR="00721E18" w:rsidRPr="00BD43FA">
              <w:rPr>
                <w:rFonts w:cs="Arial"/>
                <w:szCs w:val="16"/>
              </w:rPr>
              <w:t xml:space="preserve">% </w:t>
            </w:r>
            <w:r w:rsidR="002B2E8A" w:rsidRPr="00903994">
              <w:rPr>
                <w:rFonts w:cs="Arial"/>
                <w:szCs w:val="16"/>
              </w:rPr>
              <w:t>of high-risk distribution lines to reduce ignition potential.</w:t>
            </w:r>
          </w:p>
          <w:p w14:paraId="7AE6FEEC" w14:textId="77777777" w:rsidR="002B2E8A" w:rsidRPr="00903994" w:rsidRDefault="002B2E8A" w:rsidP="009B5D00">
            <w:pPr>
              <w:pStyle w:val="TableTextLeft"/>
              <w:numPr>
                <w:ilvl w:val="0"/>
                <w:numId w:val="30"/>
              </w:numPr>
              <w:rPr>
                <w:rFonts w:cs="Arial"/>
                <w:szCs w:val="16"/>
              </w:rPr>
            </w:pPr>
            <w:r w:rsidRPr="00903994">
              <w:rPr>
                <w:rFonts w:cs="Arial"/>
                <w:szCs w:val="16"/>
              </w:rPr>
              <w:t>Install non-expulsion fuses on all circuits within dense vegetation areas.</w:t>
            </w:r>
          </w:p>
          <w:p w14:paraId="0ACE93E8" w14:textId="77777777" w:rsidR="002B2E8A" w:rsidRPr="00903994" w:rsidRDefault="002B2E8A" w:rsidP="009B5D00">
            <w:pPr>
              <w:pStyle w:val="TableTextLeft"/>
              <w:numPr>
                <w:ilvl w:val="0"/>
                <w:numId w:val="30"/>
              </w:numPr>
              <w:rPr>
                <w:rFonts w:cs="Arial"/>
                <w:szCs w:val="16"/>
              </w:rPr>
            </w:pPr>
            <w:r w:rsidRPr="00903994">
              <w:rPr>
                <w:rFonts w:cs="Arial"/>
                <w:szCs w:val="16"/>
              </w:rPr>
              <w:t>Expand defensible space around key infrastructure to 50 feet through targeted vegetation removal.</w:t>
            </w:r>
          </w:p>
          <w:p w14:paraId="055401F9" w14:textId="77777777" w:rsidR="009B5D00" w:rsidRDefault="00E13377" w:rsidP="009B5D00">
            <w:pPr>
              <w:numPr>
                <w:ilvl w:val="0"/>
                <w:numId w:val="30"/>
              </w:numPr>
              <w:spacing w:after="160"/>
              <w:rPr>
                <w:rFonts w:ascii="Arial" w:hAnsi="Arial" w:cs="Arial"/>
                <w:sz w:val="16"/>
                <w:szCs w:val="16"/>
              </w:rPr>
            </w:pPr>
            <w:r w:rsidRPr="00BD43FA">
              <w:rPr>
                <w:rFonts w:ascii="Arial" w:hAnsi="Arial" w:cs="Arial"/>
                <w:sz w:val="16"/>
                <w:szCs w:val="16"/>
              </w:rPr>
              <w:t>Upgrade poles with fire-resistant materials; replace wooden poles with steel alternatives.</w:t>
            </w:r>
          </w:p>
          <w:p w14:paraId="43726CC3" w14:textId="0DA4C631" w:rsidR="00316510" w:rsidRPr="00BD43FA" w:rsidRDefault="00316510" w:rsidP="009B5D00">
            <w:pPr>
              <w:numPr>
                <w:ilvl w:val="0"/>
                <w:numId w:val="30"/>
              </w:numPr>
              <w:spacing w:after="160"/>
              <w:rPr>
                <w:rFonts w:ascii="Arial" w:hAnsi="Arial" w:cs="Arial"/>
                <w:sz w:val="16"/>
                <w:szCs w:val="16"/>
              </w:rPr>
            </w:pPr>
            <w:r w:rsidRPr="00BD43FA">
              <w:rPr>
                <w:rFonts w:ascii="Arial" w:hAnsi="Arial" w:cs="Arial"/>
                <w:sz w:val="16"/>
                <w:szCs w:val="16"/>
              </w:rPr>
              <w:t>Implement fuel reduction projects around residential areas.</w:t>
            </w:r>
          </w:p>
          <w:p w14:paraId="17C36097" w14:textId="77777777" w:rsidR="00316510" w:rsidRPr="00BD43FA" w:rsidRDefault="00316510" w:rsidP="009B5D00">
            <w:pPr>
              <w:numPr>
                <w:ilvl w:val="0"/>
                <w:numId w:val="30"/>
              </w:numPr>
              <w:spacing w:after="160"/>
              <w:rPr>
                <w:rFonts w:ascii="Arial" w:hAnsi="Arial" w:cs="Arial"/>
                <w:sz w:val="16"/>
                <w:szCs w:val="16"/>
              </w:rPr>
            </w:pPr>
            <w:r w:rsidRPr="00BD43FA">
              <w:rPr>
                <w:rFonts w:ascii="Arial" w:hAnsi="Arial" w:cs="Arial"/>
                <w:sz w:val="16"/>
                <w:szCs w:val="16"/>
              </w:rPr>
              <w:t>Expand defensible space around key infrastructure to 50 feet through targeted vegetation removal.</w:t>
            </w:r>
          </w:p>
          <w:p w14:paraId="62AF960C" w14:textId="23850E26" w:rsidR="00E13377" w:rsidRPr="00903994" w:rsidRDefault="009E1D40" w:rsidP="009B5D00">
            <w:pPr>
              <w:numPr>
                <w:ilvl w:val="0"/>
                <w:numId w:val="30"/>
              </w:numPr>
              <w:spacing w:after="160"/>
              <w:rPr>
                <w:rFonts w:ascii="Arial" w:hAnsi="Arial" w:cs="Arial"/>
                <w:sz w:val="16"/>
                <w:szCs w:val="16"/>
              </w:rPr>
            </w:pPr>
            <w:r w:rsidRPr="00BD43FA">
              <w:rPr>
                <w:rFonts w:ascii="Arial" w:hAnsi="Arial" w:cs="Arial"/>
                <w:sz w:val="16"/>
                <w:szCs w:val="16"/>
              </w:rPr>
              <w:t>Clear vegetation within 30 feet of power lines along key highways.</w:t>
            </w:r>
          </w:p>
          <w:p w14:paraId="71F7F0FE" w14:textId="52CE3F8C" w:rsidR="009B5D00" w:rsidRDefault="009C17F6" w:rsidP="009B5D00">
            <w:pPr>
              <w:pStyle w:val="ListParagraph"/>
              <w:numPr>
                <w:ilvl w:val="0"/>
                <w:numId w:val="30"/>
              </w:numPr>
              <w:rPr>
                <w:rFonts w:ascii="Arial" w:eastAsia="Times New Roman" w:hAnsi="Arial" w:cs="Arial"/>
                <w:sz w:val="16"/>
                <w:szCs w:val="16"/>
              </w:rPr>
            </w:pPr>
            <w:r w:rsidRPr="00903994">
              <w:rPr>
                <w:rFonts w:ascii="Arial" w:eastAsia="Times New Roman" w:hAnsi="Arial" w:cs="Arial"/>
                <w:sz w:val="16"/>
                <w:szCs w:val="16"/>
              </w:rPr>
              <w:t>Conduct annual UAV inspections to identify encroaching vegetation and hazard trees.</w:t>
            </w:r>
          </w:p>
          <w:p w14:paraId="4747E848" w14:textId="77777777" w:rsidR="009B5D00" w:rsidRPr="009B5D00" w:rsidRDefault="009B5D00" w:rsidP="009B5D00">
            <w:pPr>
              <w:ind w:left="360"/>
              <w:rPr>
                <w:rFonts w:ascii="Arial" w:eastAsia="Times New Roman" w:hAnsi="Arial" w:cs="Arial"/>
                <w:sz w:val="16"/>
                <w:szCs w:val="16"/>
              </w:rPr>
            </w:pPr>
          </w:p>
          <w:p w14:paraId="7FA93395" w14:textId="2884D549" w:rsidR="00875AE9" w:rsidRPr="00D059F9" w:rsidRDefault="00875AE9" w:rsidP="009B5D00">
            <w:pPr>
              <w:numPr>
                <w:ilvl w:val="0"/>
                <w:numId w:val="30"/>
              </w:numPr>
              <w:spacing w:after="160"/>
              <w:rPr>
                <w:rFonts w:ascii="Arial" w:hAnsi="Arial" w:cs="Arial"/>
                <w:sz w:val="16"/>
                <w:szCs w:val="16"/>
              </w:rPr>
            </w:pPr>
            <w:r w:rsidRPr="00903994">
              <w:rPr>
                <w:rFonts w:ascii="Arial" w:hAnsi="Arial" w:cs="Arial"/>
                <w:sz w:val="16"/>
                <w:szCs w:val="16"/>
              </w:rPr>
              <w:t xml:space="preserve">Install </w:t>
            </w:r>
            <w:r w:rsidRPr="00BD43FA">
              <w:rPr>
                <w:rFonts w:ascii="Arial" w:hAnsi="Arial" w:cs="Arial"/>
                <w:sz w:val="16"/>
                <w:szCs w:val="16"/>
              </w:rPr>
              <w:t>automated reclosers with remote capabilities</w:t>
            </w:r>
            <w:r w:rsidRPr="00903994">
              <w:rPr>
                <w:rFonts w:ascii="Arial" w:hAnsi="Arial" w:cs="Arial"/>
                <w:sz w:val="16"/>
                <w:szCs w:val="16"/>
              </w:rPr>
              <w:t>.</w:t>
            </w:r>
          </w:p>
        </w:tc>
        <w:tc>
          <w:tcPr>
            <w:tcW w:w="1358" w:type="dxa"/>
            <w:shd w:val="clear" w:color="auto" w:fill="auto"/>
            <w:hideMark/>
          </w:tcPr>
          <w:p w14:paraId="192CC9A7" w14:textId="6060B14C" w:rsidR="00FA17BC" w:rsidRPr="005B31B6" w:rsidRDefault="00BA19A4" w:rsidP="005B31B6">
            <w:pPr>
              <w:pStyle w:val="TableTextLeft"/>
              <w:rPr>
                <w:rFonts w:cs="Arial"/>
              </w:rPr>
            </w:pPr>
            <w:r w:rsidRPr="005B31B6">
              <w:rPr>
                <w:rFonts w:cs="Arial"/>
              </w:rPr>
              <w:t xml:space="preserve">2025 - 2027 </w:t>
            </w:r>
          </w:p>
        </w:tc>
        <w:tc>
          <w:tcPr>
            <w:tcW w:w="2926" w:type="dxa"/>
            <w:shd w:val="clear" w:color="auto" w:fill="auto"/>
            <w:hideMark/>
          </w:tcPr>
          <w:p w14:paraId="6640BC25" w14:textId="77777777" w:rsidR="00FA17BC" w:rsidRPr="005B31B6" w:rsidRDefault="00FA17BC" w:rsidP="005B31B6">
            <w:pPr>
              <w:pStyle w:val="TableTextLeft"/>
              <w:rPr>
                <w:rFonts w:cs="Arial"/>
              </w:rPr>
            </w:pPr>
            <w:r w:rsidRPr="005B31B6">
              <w:rPr>
                <w:rFonts w:cs="Arial"/>
              </w:rPr>
              <w:t>Community Wildfire Defense Grant Program (USDA Forest Service)</w:t>
            </w:r>
            <w:r w:rsidRPr="005B31B6">
              <w:rPr>
                <w:rFonts w:cs="Arial"/>
              </w:rPr>
              <w:br/>
              <w:t>Grid Resilience and Innovation Partnerships (GRIP) Program</w:t>
            </w:r>
            <w:r w:rsidRPr="005B31B6">
              <w:rPr>
                <w:rFonts w:cs="Arial"/>
              </w:rPr>
              <w:br/>
              <w:t>Hazard Mitigation Grant Program (FEMA)</w:t>
            </w:r>
          </w:p>
        </w:tc>
      </w:tr>
      <w:tr w:rsidR="00894B5A" w:rsidRPr="005B31B6" w14:paraId="1396C7B7" w14:textId="77777777" w:rsidTr="6AE6357A">
        <w:trPr>
          <w:cantSplit/>
          <w:trHeight w:val="20"/>
        </w:trPr>
        <w:tc>
          <w:tcPr>
            <w:tcW w:w="1348" w:type="dxa"/>
            <w:shd w:val="clear" w:color="auto" w:fill="auto"/>
            <w:hideMark/>
          </w:tcPr>
          <w:p w14:paraId="0663664D" w14:textId="77777777" w:rsidR="00FA17BC" w:rsidRPr="005B31B6" w:rsidRDefault="00FA17BC" w:rsidP="005B31B6">
            <w:pPr>
              <w:pStyle w:val="TableTextLeft"/>
              <w:rPr>
                <w:rFonts w:cs="Arial"/>
              </w:rPr>
            </w:pPr>
            <w:r w:rsidRPr="005B31B6">
              <w:rPr>
                <w:rFonts w:cs="Arial"/>
              </w:rPr>
              <w:t>AOC_05</w:t>
            </w:r>
          </w:p>
        </w:tc>
        <w:tc>
          <w:tcPr>
            <w:tcW w:w="1622" w:type="dxa"/>
            <w:shd w:val="clear" w:color="auto" w:fill="auto"/>
            <w:hideMark/>
          </w:tcPr>
          <w:p w14:paraId="2E585737" w14:textId="77777777" w:rsidR="00FA17BC" w:rsidRPr="005B31B6" w:rsidRDefault="00FA17BC" w:rsidP="005B31B6">
            <w:pPr>
              <w:pStyle w:val="TableTextLeft"/>
              <w:rPr>
                <w:rFonts w:cs="Arial"/>
              </w:rPr>
            </w:pPr>
            <w:r w:rsidRPr="005B31B6">
              <w:rPr>
                <w:rFonts w:cs="Arial"/>
              </w:rPr>
              <w:t>High</w:t>
            </w:r>
          </w:p>
        </w:tc>
        <w:tc>
          <w:tcPr>
            <w:tcW w:w="2700" w:type="dxa"/>
            <w:shd w:val="clear" w:color="auto" w:fill="auto"/>
            <w:hideMark/>
          </w:tcPr>
          <w:p w14:paraId="0E169826" w14:textId="77777777" w:rsidR="00FA17BC" w:rsidRPr="005B31B6" w:rsidRDefault="00FA17BC" w:rsidP="005B31B6">
            <w:pPr>
              <w:pStyle w:val="TableTextLeft"/>
              <w:rPr>
                <w:rFonts w:cs="Arial"/>
              </w:rPr>
            </w:pPr>
            <w:r w:rsidRPr="005B31B6">
              <w:rPr>
                <w:rFonts w:cs="Arial"/>
              </w:rPr>
              <w:t>Located near an overhead line along State Highway 518.</w:t>
            </w:r>
          </w:p>
        </w:tc>
        <w:tc>
          <w:tcPr>
            <w:tcW w:w="6030" w:type="dxa"/>
            <w:shd w:val="clear" w:color="auto" w:fill="auto"/>
            <w:hideMark/>
          </w:tcPr>
          <w:p w14:paraId="05E49386" w14:textId="101A372A" w:rsidR="0045360D" w:rsidRDefault="00FA17BC" w:rsidP="0045360D">
            <w:pPr>
              <w:pStyle w:val="TableListBullet"/>
            </w:pPr>
            <w:r w:rsidRPr="005B31B6">
              <w:t>High probability of entrapment if State Highway 518 is blocked.</w:t>
            </w:r>
          </w:p>
          <w:p w14:paraId="4C71AD9D" w14:textId="77777777" w:rsidR="0045360D" w:rsidRDefault="00FA17BC" w:rsidP="0045360D">
            <w:pPr>
              <w:pStyle w:val="TableListBullet"/>
            </w:pPr>
            <w:r w:rsidRPr="005B31B6">
              <w:t>Overhead lines cross areas of dense mature timber fuels.</w:t>
            </w:r>
          </w:p>
          <w:p w14:paraId="13D7A201" w14:textId="4D763F92" w:rsidR="00FA17BC" w:rsidRPr="005B31B6" w:rsidRDefault="00FA17BC" w:rsidP="0045360D">
            <w:pPr>
              <w:pStyle w:val="TableListBullet"/>
            </w:pPr>
            <w:r w:rsidRPr="005B31B6">
              <w:t>The area is designated as very high wildfire hazard and risk.</w:t>
            </w:r>
          </w:p>
        </w:tc>
        <w:tc>
          <w:tcPr>
            <w:tcW w:w="2160" w:type="dxa"/>
            <w:shd w:val="clear" w:color="auto" w:fill="auto"/>
            <w:hideMark/>
          </w:tcPr>
          <w:p w14:paraId="30A904D5" w14:textId="77777777" w:rsidR="00FA17BC" w:rsidRDefault="00FA17BC" w:rsidP="005B31B6">
            <w:pPr>
              <w:pStyle w:val="TableTextLeft"/>
              <w:rPr>
                <w:rFonts w:cs="Arial"/>
              </w:rPr>
            </w:pPr>
            <w:r w:rsidRPr="005B31B6">
              <w:rPr>
                <w:rFonts w:cs="Arial"/>
              </w:rPr>
              <w:t>Improve evacuation safety and reduce ignition potential.</w:t>
            </w:r>
          </w:p>
          <w:p w14:paraId="526EBCAE" w14:textId="5F2B29EE" w:rsidR="00062071" w:rsidRPr="005B31B6" w:rsidRDefault="00062071" w:rsidP="005B31B6">
            <w:pPr>
              <w:pStyle w:val="TableTextLeft"/>
              <w:rPr>
                <w:rFonts w:cs="Arial"/>
              </w:rPr>
            </w:pPr>
            <w:r>
              <w:rPr>
                <w:rFonts w:cs="Arial"/>
              </w:rPr>
              <w:t>Prevent utility ignited wildfires.</w:t>
            </w:r>
          </w:p>
        </w:tc>
        <w:tc>
          <w:tcPr>
            <w:tcW w:w="3600" w:type="dxa"/>
            <w:shd w:val="clear" w:color="auto" w:fill="auto"/>
            <w:hideMark/>
          </w:tcPr>
          <w:p w14:paraId="6A6BA9F9" w14:textId="77777777" w:rsidR="009C17F6" w:rsidRPr="00903994" w:rsidRDefault="009C17F6" w:rsidP="00903994">
            <w:pPr>
              <w:pStyle w:val="ListParagraph"/>
              <w:numPr>
                <w:ilvl w:val="0"/>
                <w:numId w:val="30"/>
              </w:numPr>
              <w:rPr>
                <w:rFonts w:ascii="Arial" w:eastAsia="Times New Roman" w:hAnsi="Arial" w:cs="Arial"/>
                <w:sz w:val="16"/>
                <w:szCs w:val="16"/>
              </w:rPr>
            </w:pPr>
            <w:r w:rsidRPr="00903994">
              <w:rPr>
                <w:rFonts w:ascii="Arial" w:eastAsia="Times New Roman" w:hAnsi="Arial" w:cs="Arial"/>
                <w:sz w:val="16"/>
                <w:szCs w:val="16"/>
              </w:rPr>
              <w:t>Conduct annual UAV inspections to identify encroaching vegetation and hazard trees.</w:t>
            </w:r>
          </w:p>
          <w:p w14:paraId="67282340" w14:textId="1AE2D710" w:rsidR="009C17F6" w:rsidRPr="00903994" w:rsidRDefault="009E1D40"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Clear vegetation within 30 feet of power lines along key highways.</w:t>
            </w:r>
          </w:p>
          <w:p w14:paraId="0D4CF2C9" w14:textId="213E1E96" w:rsidR="002D6414" w:rsidRPr="00903994" w:rsidRDefault="00FA17BC" w:rsidP="00903994">
            <w:pPr>
              <w:pStyle w:val="TableTextLeft"/>
              <w:numPr>
                <w:ilvl w:val="0"/>
                <w:numId w:val="30"/>
              </w:numPr>
              <w:rPr>
                <w:rFonts w:cs="Arial"/>
                <w:szCs w:val="16"/>
              </w:rPr>
            </w:pPr>
            <w:r w:rsidRPr="00903994">
              <w:rPr>
                <w:rFonts w:cs="Arial"/>
                <w:szCs w:val="16"/>
              </w:rPr>
              <w:t xml:space="preserve">Install automated reclosers </w:t>
            </w:r>
            <w:r w:rsidR="00ED255C" w:rsidRPr="00903994">
              <w:rPr>
                <w:rFonts w:cs="Arial"/>
                <w:szCs w:val="16"/>
              </w:rPr>
              <w:t xml:space="preserve">on all major distribution circuits along </w:t>
            </w:r>
            <w:r w:rsidR="002D6414" w:rsidRPr="00903994">
              <w:rPr>
                <w:rFonts w:cs="Arial"/>
                <w:szCs w:val="16"/>
              </w:rPr>
              <w:t xml:space="preserve">Highway </w:t>
            </w:r>
            <w:r w:rsidR="00A34DA5" w:rsidRPr="00903994">
              <w:rPr>
                <w:rFonts w:cs="Arial"/>
                <w:szCs w:val="16"/>
              </w:rPr>
              <w:t>518</w:t>
            </w:r>
          </w:p>
          <w:p w14:paraId="361D6CB3" w14:textId="5B49C57D" w:rsidR="00FA17BC" w:rsidRPr="00903994" w:rsidRDefault="006F5A0D" w:rsidP="00903994">
            <w:pPr>
              <w:pStyle w:val="TableTextLeft"/>
              <w:numPr>
                <w:ilvl w:val="0"/>
                <w:numId w:val="30"/>
              </w:numPr>
              <w:rPr>
                <w:rFonts w:cs="Arial"/>
                <w:szCs w:val="16"/>
              </w:rPr>
            </w:pPr>
            <w:r w:rsidRPr="00903994">
              <w:rPr>
                <w:rFonts w:cs="Arial"/>
                <w:szCs w:val="16"/>
              </w:rPr>
              <w:t>I</w:t>
            </w:r>
            <w:r w:rsidR="00FA17BC" w:rsidRPr="00903994">
              <w:rPr>
                <w:rFonts w:cs="Arial"/>
                <w:szCs w:val="16"/>
              </w:rPr>
              <w:t xml:space="preserve">mplement </w:t>
            </w:r>
            <w:r w:rsidR="006661C8" w:rsidRPr="00903994">
              <w:rPr>
                <w:rFonts w:cs="Arial"/>
                <w:szCs w:val="16"/>
              </w:rPr>
              <w:t>high-impedance</w:t>
            </w:r>
            <w:r w:rsidR="00FA17BC" w:rsidRPr="00903994">
              <w:rPr>
                <w:rFonts w:cs="Arial"/>
                <w:szCs w:val="16"/>
              </w:rPr>
              <w:t xml:space="preserve"> fault detection.</w:t>
            </w:r>
          </w:p>
          <w:p w14:paraId="0FD868E9" w14:textId="77777777" w:rsidR="00243D2A" w:rsidRPr="00903994" w:rsidRDefault="008531C1" w:rsidP="00903994">
            <w:pPr>
              <w:pStyle w:val="TableTextLeft"/>
              <w:numPr>
                <w:ilvl w:val="0"/>
                <w:numId w:val="30"/>
              </w:numPr>
              <w:rPr>
                <w:rFonts w:cs="Arial"/>
                <w:szCs w:val="16"/>
              </w:rPr>
            </w:pPr>
            <w:r w:rsidRPr="00903994">
              <w:rPr>
                <w:rFonts w:cs="Arial"/>
                <w:szCs w:val="16"/>
              </w:rPr>
              <w:t xml:space="preserve">Upgrade utility infrastructure with sparkless fuses, smart </w:t>
            </w:r>
            <w:r w:rsidR="00C438DF" w:rsidRPr="00903994">
              <w:rPr>
                <w:rFonts w:cs="Arial"/>
                <w:szCs w:val="16"/>
              </w:rPr>
              <w:t>reclosers</w:t>
            </w:r>
            <w:r w:rsidRPr="00903994">
              <w:rPr>
                <w:rFonts w:cs="Arial"/>
                <w:szCs w:val="16"/>
              </w:rPr>
              <w:t>, fault indicators, and down conductor devices</w:t>
            </w:r>
            <w:r w:rsidR="00C438DF" w:rsidRPr="00903994">
              <w:rPr>
                <w:rFonts w:cs="Arial"/>
                <w:szCs w:val="16"/>
              </w:rPr>
              <w:t>.</w:t>
            </w:r>
          </w:p>
          <w:p w14:paraId="65E66C40" w14:textId="77777777" w:rsidR="00E13377" w:rsidRPr="00BD43FA" w:rsidRDefault="00E13377"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Upgrade poles with fire-resistant materials; replace wooden poles with steel alternatives.</w:t>
            </w:r>
          </w:p>
          <w:p w14:paraId="2638A388" w14:textId="78C38B84" w:rsidR="00E13377" w:rsidRPr="00903994" w:rsidRDefault="001A008B"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Upgrade </w:t>
            </w:r>
            <w:r w:rsidR="00903994" w:rsidRPr="00BD43FA">
              <w:rPr>
                <w:rFonts w:ascii="Arial" w:hAnsi="Arial" w:cs="Arial"/>
                <w:sz w:val="16"/>
                <w:szCs w:val="16"/>
              </w:rPr>
              <w:t>25</w:t>
            </w:r>
            <w:r w:rsidR="00903994" w:rsidRPr="00903994">
              <w:rPr>
                <w:rFonts w:ascii="Arial" w:hAnsi="Arial" w:cs="Arial"/>
                <w:sz w:val="16"/>
                <w:szCs w:val="16"/>
              </w:rPr>
              <w:t>-50</w:t>
            </w:r>
            <w:r w:rsidR="00903994" w:rsidRPr="00BD43FA">
              <w:rPr>
                <w:rFonts w:ascii="Arial" w:hAnsi="Arial" w:cs="Arial"/>
                <w:sz w:val="16"/>
                <w:szCs w:val="16"/>
              </w:rPr>
              <w:t xml:space="preserve">% </w:t>
            </w:r>
            <w:r w:rsidRPr="00BD43FA">
              <w:rPr>
                <w:rFonts w:ascii="Arial" w:hAnsi="Arial" w:cs="Arial"/>
                <w:sz w:val="16"/>
                <w:szCs w:val="16"/>
              </w:rPr>
              <w:t>of aging power lines with insulated conductors, prioritizing areas near homes.</w:t>
            </w:r>
          </w:p>
          <w:p w14:paraId="7D494183" w14:textId="1B86DF3D" w:rsidR="00243D2A" w:rsidRPr="00903994" w:rsidRDefault="00243D2A" w:rsidP="00903994">
            <w:pPr>
              <w:pStyle w:val="TableTextLeft"/>
              <w:numPr>
                <w:ilvl w:val="0"/>
                <w:numId w:val="30"/>
              </w:numPr>
              <w:rPr>
                <w:rFonts w:cs="Arial"/>
                <w:szCs w:val="16"/>
              </w:rPr>
            </w:pPr>
            <w:r w:rsidRPr="00903994">
              <w:rPr>
                <w:rFonts w:cs="Arial"/>
                <w:szCs w:val="16"/>
              </w:rPr>
              <w:t>Expand defensible space around key infrastructure to 50 feet through targeted vegetation removal.</w:t>
            </w:r>
          </w:p>
        </w:tc>
        <w:tc>
          <w:tcPr>
            <w:tcW w:w="1358" w:type="dxa"/>
            <w:shd w:val="clear" w:color="auto" w:fill="auto"/>
            <w:hideMark/>
          </w:tcPr>
          <w:p w14:paraId="7E634AC7" w14:textId="2A052A47" w:rsidR="00FA17BC" w:rsidRPr="005B31B6" w:rsidRDefault="00BA19A4" w:rsidP="005B31B6">
            <w:pPr>
              <w:pStyle w:val="TableTextLeft"/>
              <w:rPr>
                <w:rFonts w:cs="Arial"/>
              </w:rPr>
            </w:pPr>
            <w:r w:rsidRPr="005B31B6">
              <w:rPr>
                <w:rFonts w:cs="Arial"/>
              </w:rPr>
              <w:t xml:space="preserve">2025 - 2027 </w:t>
            </w:r>
          </w:p>
        </w:tc>
        <w:tc>
          <w:tcPr>
            <w:tcW w:w="2926" w:type="dxa"/>
            <w:shd w:val="clear" w:color="auto" w:fill="auto"/>
            <w:hideMark/>
          </w:tcPr>
          <w:p w14:paraId="4238AECD" w14:textId="77777777" w:rsidR="00FA17BC" w:rsidRPr="005B31B6" w:rsidRDefault="00FA17BC" w:rsidP="005B31B6">
            <w:pPr>
              <w:pStyle w:val="TableTextLeft"/>
              <w:rPr>
                <w:rFonts w:cs="Arial"/>
              </w:rPr>
            </w:pPr>
            <w:r w:rsidRPr="005B31B6">
              <w:rPr>
                <w:rFonts w:cs="Arial"/>
              </w:rPr>
              <w:t>Grid Resilience and Innovation Partnerships (GRIP) Program</w:t>
            </w:r>
            <w:r w:rsidRPr="005B31B6">
              <w:rPr>
                <w:rFonts w:cs="Arial"/>
              </w:rPr>
              <w:br/>
              <w:t>Hazard Mitigation Grant Program (FEMA)</w:t>
            </w:r>
            <w:r w:rsidRPr="005B31B6">
              <w:rPr>
                <w:rFonts w:cs="Arial"/>
              </w:rPr>
              <w:br/>
              <w:t>DOE Smart Grid Investment Grants</w:t>
            </w:r>
          </w:p>
        </w:tc>
      </w:tr>
      <w:tr w:rsidR="00894B5A" w:rsidRPr="005B31B6" w14:paraId="3C85A9D4" w14:textId="77777777" w:rsidTr="6AE6357A">
        <w:trPr>
          <w:cantSplit/>
          <w:trHeight w:val="20"/>
        </w:trPr>
        <w:tc>
          <w:tcPr>
            <w:tcW w:w="1348" w:type="dxa"/>
            <w:shd w:val="clear" w:color="auto" w:fill="auto"/>
            <w:hideMark/>
          </w:tcPr>
          <w:p w14:paraId="1A7877C6" w14:textId="77777777" w:rsidR="00FA17BC" w:rsidRPr="005B31B6" w:rsidRDefault="00FA17BC" w:rsidP="005B31B6">
            <w:pPr>
              <w:pStyle w:val="TableTextLeft"/>
              <w:rPr>
                <w:rFonts w:cs="Arial"/>
              </w:rPr>
            </w:pPr>
            <w:r w:rsidRPr="005B31B6">
              <w:rPr>
                <w:rFonts w:cs="Arial"/>
              </w:rPr>
              <w:t>AOC_06</w:t>
            </w:r>
          </w:p>
        </w:tc>
        <w:tc>
          <w:tcPr>
            <w:tcW w:w="1622" w:type="dxa"/>
            <w:shd w:val="clear" w:color="auto" w:fill="auto"/>
            <w:hideMark/>
          </w:tcPr>
          <w:p w14:paraId="1A979490" w14:textId="77777777" w:rsidR="00FA17BC" w:rsidRPr="005B31B6" w:rsidRDefault="00FA17BC" w:rsidP="005B31B6">
            <w:pPr>
              <w:pStyle w:val="TableTextLeft"/>
              <w:rPr>
                <w:rFonts w:cs="Arial"/>
              </w:rPr>
            </w:pPr>
            <w:r w:rsidRPr="005B31B6">
              <w:rPr>
                <w:rFonts w:cs="Arial"/>
              </w:rPr>
              <w:t>High</w:t>
            </w:r>
          </w:p>
        </w:tc>
        <w:tc>
          <w:tcPr>
            <w:tcW w:w="2700" w:type="dxa"/>
            <w:shd w:val="clear" w:color="auto" w:fill="auto"/>
            <w:hideMark/>
          </w:tcPr>
          <w:p w14:paraId="442B238A" w14:textId="77777777" w:rsidR="00FA17BC" w:rsidRPr="005B31B6" w:rsidRDefault="00FA17BC" w:rsidP="005B31B6">
            <w:pPr>
              <w:pStyle w:val="TableTextLeft"/>
              <w:rPr>
                <w:rFonts w:cs="Arial"/>
              </w:rPr>
            </w:pPr>
            <w:r w:rsidRPr="005B31B6">
              <w:rPr>
                <w:rFonts w:cs="Arial"/>
              </w:rPr>
              <w:t>Located near overhead lines along State Highway 94 and the communities of Puertocito and North Carmen.</w:t>
            </w:r>
          </w:p>
        </w:tc>
        <w:tc>
          <w:tcPr>
            <w:tcW w:w="6030" w:type="dxa"/>
            <w:shd w:val="clear" w:color="auto" w:fill="auto"/>
            <w:hideMark/>
          </w:tcPr>
          <w:p w14:paraId="591A1479" w14:textId="4265777F" w:rsidR="0045360D" w:rsidRDefault="00FA17BC" w:rsidP="0045360D">
            <w:pPr>
              <w:pStyle w:val="TableListBullet"/>
            </w:pPr>
            <w:r w:rsidRPr="005B31B6">
              <w:t>Numerous residential electrical service drops crossing areas of dense mature timber fuels.</w:t>
            </w:r>
          </w:p>
          <w:p w14:paraId="34983C7E" w14:textId="074A769F" w:rsidR="0045360D" w:rsidRDefault="00FA17BC" w:rsidP="0045360D">
            <w:pPr>
              <w:pStyle w:val="TableListBullet"/>
            </w:pPr>
            <w:r w:rsidRPr="005B31B6">
              <w:t>The area is designated as very high wildfire hazard and risk.</w:t>
            </w:r>
          </w:p>
          <w:p w14:paraId="45FF4D0F" w14:textId="20F97B53" w:rsidR="00FA17BC" w:rsidRPr="005B31B6" w:rsidRDefault="00FA17BC" w:rsidP="0045360D">
            <w:pPr>
              <w:pStyle w:val="TableListBullet"/>
            </w:pPr>
            <w:r w:rsidRPr="005B31B6">
              <w:t>Wildfire ignitions would threaten nearby communities.</w:t>
            </w:r>
          </w:p>
        </w:tc>
        <w:tc>
          <w:tcPr>
            <w:tcW w:w="2160" w:type="dxa"/>
            <w:shd w:val="clear" w:color="auto" w:fill="auto"/>
            <w:hideMark/>
          </w:tcPr>
          <w:p w14:paraId="7E29CD40" w14:textId="77777777" w:rsidR="00FA17BC" w:rsidRDefault="00FA17BC" w:rsidP="005B31B6">
            <w:pPr>
              <w:pStyle w:val="TableTextLeft"/>
              <w:rPr>
                <w:rFonts w:cs="Arial"/>
              </w:rPr>
            </w:pPr>
            <w:r w:rsidRPr="005B31B6">
              <w:rPr>
                <w:rFonts w:cs="Arial"/>
              </w:rPr>
              <w:t>Reduce wildfire risk to residential areas by enhancing line safety.</w:t>
            </w:r>
          </w:p>
          <w:p w14:paraId="6E3C0FD0" w14:textId="24B3FEFF" w:rsidR="00062071" w:rsidRPr="005B31B6" w:rsidRDefault="00062071" w:rsidP="005B31B6">
            <w:pPr>
              <w:pStyle w:val="TableTextLeft"/>
              <w:rPr>
                <w:rFonts w:cs="Arial"/>
              </w:rPr>
            </w:pPr>
            <w:r>
              <w:rPr>
                <w:rFonts w:cs="Arial"/>
              </w:rPr>
              <w:t>Prevent utility ignited wildfires.</w:t>
            </w:r>
          </w:p>
        </w:tc>
        <w:tc>
          <w:tcPr>
            <w:tcW w:w="3600" w:type="dxa"/>
            <w:shd w:val="clear" w:color="auto" w:fill="auto"/>
            <w:hideMark/>
          </w:tcPr>
          <w:p w14:paraId="1B8A0DC9" w14:textId="129C153F" w:rsidR="008E2B4E" w:rsidRPr="00903994" w:rsidRDefault="008E2B4E" w:rsidP="00903994">
            <w:pPr>
              <w:pStyle w:val="TableTextLeft"/>
              <w:numPr>
                <w:ilvl w:val="0"/>
                <w:numId w:val="30"/>
              </w:numPr>
              <w:rPr>
                <w:rFonts w:cs="Arial"/>
                <w:szCs w:val="16"/>
              </w:rPr>
            </w:pPr>
            <w:r w:rsidRPr="00903994">
              <w:rPr>
                <w:rFonts w:cs="Arial"/>
                <w:szCs w:val="16"/>
              </w:rPr>
              <w:t xml:space="preserve">Remove all hazard trees within 1.5 times the strike distance of </w:t>
            </w:r>
            <w:r w:rsidR="00A840BD">
              <w:rPr>
                <w:rFonts w:cs="Arial"/>
                <w:szCs w:val="16"/>
              </w:rPr>
              <w:t>distribution</w:t>
            </w:r>
            <w:r w:rsidRPr="00903994">
              <w:rPr>
                <w:rFonts w:cs="Arial"/>
                <w:szCs w:val="16"/>
              </w:rPr>
              <w:t xml:space="preserve"> lines.</w:t>
            </w:r>
          </w:p>
          <w:p w14:paraId="1A3FA02E" w14:textId="6E8260A0" w:rsidR="008E2B4E" w:rsidRPr="00903994" w:rsidRDefault="008E2B4E" w:rsidP="00903994">
            <w:pPr>
              <w:pStyle w:val="TableTextLeft"/>
              <w:numPr>
                <w:ilvl w:val="0"/>
                <w:numId w:val="30"/>
              </w:numPr>
              <w:rPr>
                <w:rFonts w:cs="Arial"/>
                <w:szCs w:val="16"/>
              </w:rPr>
            </w:pPr>
            <w:r w:rsidRPr="00903994">
              <w:rPr>
                <w:rFonts w:cs="Arial"/>
                <w:szCs w:val="16"/>
              </w:rPr>
              <w:t>Clear vegetation within 30 feet of power lines along key highways.</w:t>
            </w:r>
          </w:p>
          <w:p w14:paraId="611AEED6" w14:textId="77777777" w:rsidR="00AC247E" w:rsidRPr="00903994" w:rsidRDefault="008E2B4E" w:rsidP="00903994">
            <w:pPr>
              <w:pStyle w:val="TableTextLeft"/>
              <w:numPr>
                <w:ilvl w:val="0"/>
                <w:numId w:val="30"/>
              </w:numPr>
              <w:rPr>
                <w:rFonts w:cs="Arial"/>
                <w:szCs w:val="16"/>
              </w:rPr>
            </w:pPr>
            <w:r w:rsidRPr="00903994">
              <w:rPr>
                <w:rFonts w:cs="Arial"/>
                <w:szCs w:val="16"/>
              </w:rPr>
              <w:t>Increase right-of-way (ROW) maintenance intervals from annual to semiannual in high-risk zones.</w:t>
            </w:r>
          </w:p>
          <w:p w14:paraId="01731C3D" w14:textId="77777777" w:rsidR="009C17F6" w:rsidRPr="00903994" w:rsidRDefault="009C17F6" w:rsidP="00903994">
            <w:pPr>
              <w:pStyle w:val="ListParagraph"/>
              <w:numPr>
                <w:ilvl w:val="0"/>
                <w:numId w:val="30"/>
              </w:numPr>
              <w:rPr>
                <w:rFonts w:ascii="Arial" w:eastAsia="Times New Roman" w:hAnsi="Arial" w:cs="Arial"/>
                <w:sz w:val="16"/>
                <w:szCs w:val="16"/>
              </w:rPr>
            </w:pPr>
            <w:r w:rsidRPr="00903994">
              <w:rPr>
                <w:rFonts w:ascii="Arial" w:eastAsia="Times New Roman" w:hAnsi="Arial" w:cs="Arial"/>
                <w:sz w:val="16"/>
                <w:szCs w:val="16"/>
              </w:rPr>
              <w:t>Conduct annual UAV inspections to identify encroaching vegetation and hazard trees.</w:t>
            </w:r>
          </w:p>
          <w:p w14:paraId="1477E47A" w14:textId="77777777" w:rsidR="009E1D40" w:rsidRPr="00903994" w:rsidRDefault="009E1D40" w:rsidP="009E1D40">
            <w:pPr>
              <w:ind w:left="360"/>
              <w:rPr>
                <w:rFonts w:ascii="Arial" w:eastAsia="Times New Roman" w:hAnsi="Arial" w:cs="Arial"/>
                <w:sz w:val="16"/>
                <w:szCs w:val="16"/>
              </w:rPr>
            </w:pPr>
          </w:p>
          <w:p w14:paraId="117FDDD9" w14:textId="77777777" w:rsidR="00A21EC5" w:rsidRPr="00BD43FA" w:rsidRDefault="00A21EC5"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Upgrade utility infrastructure with sparkless fuses, smart reclosers, fault indicators, and down conductor devices.</w:t>
            </w:r>
          </w:p>
          <w:p w14:paraId="716E7863" w14:textId="77777777" w:rsidR="00A21EC5" w:rsidRPr="00BD43FA" w:rsidRDefault="00A21EC5"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Install non-expulsion fuses on circuits within dense vegetation areas.</w:t>
            </w:r>
          </w:p>
          <w:p w14:paraId="113796D3" w14:textId="54B7F896" w:rsidR="00BC00E1" w:rsidRPr="00903994" w:rsidRDefault="00A21EC5"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Deploy automated reclosers with remote capabilities on major distribution circuits along key highways.</w:t>
            </w:r>
          </w:p>
        </w:tc>
        <w:tc>
          <w:tcPr>
            <w:tcW w:w="1358" w:type="dxa"/>
            <w:shd w:val="clear" w:color="auto" w:fill="auto"/>
            <w:hideMark/>
          </w:tcPr>
          <w:p w14:paraId="1CA1E4A9" w14:textId="118B0FB4" w:rsidR="00FA17BC" w:rsidRPr="005B31B6" w:rsidRDefault="00BA19A4" w:rsidP="005B31B6">
            <w:pPr>
              <w:pStyle w:val="TableTextLeft"/>
              <w:rPr>
                <w:rFonts w:cs="Arial"/>
              </w:rPr>
            </w:pPr>
            <w:r w:rsidRPr="005B31B6">
              <w:rPr>
                <w:rFonts w:cs="Arial"/>
              </w:rPr>
              <w:t xml:space="preserve">2025 - 2027 </w:t>
            </w:r>
          </w:p>
        </w:tc>
        <w:tc>
          <w:tcPr>
            <w:tcW w:w="2926" w:type="dxa"/>
            <w:shd w:val="clear" w:color="auto" w:fill="auto"/>
            <w:hideMark/>
          </w:tcPr>
          <w:p w14:paraId="09CDF03A" w14:textId="77777777" w:rsidR="00FA17BC" w:rsidRPr="005B31B6" w:rsidRDefault="00FA17BC" w:rsidP="005B31B6">
            <w:pPr>
              <w:pStyle w:val="TableTextLeft"/>
              <w:rPr>
                <w:rFonts w:cs="Arial"/>
              </w:rPr>
            </w:pPr>
            <w:r w:rsidRPr="005B31B6">
              <w:rPr>
                <w:rFonts w:cs="Arial"/>
              </w:rPr>
              <w:t>Community Wildfire Defense Grant Program (USDA Forest Service)</w:t>
            </w:r>
            <w:r w:rsidRPr="005B31B6">
              <w:rPr>
                <w:rFonts w:cs="Arial"/>
              </w:rPr>
              <w:br/>
              <w:t>Hazard Mitigation Grant Program (FEMA)</w:t>
            </w:r>
            <w:r w:rsidRPr="005B31B6">
              <w:rPr>
                <w:rFonts w:cs="Arial"/>
              </w:rPr>
              <w:br/>
              <w:t>DOE Resilience Grants</w:t>
            </w:r>
          </w:p>
        </w:tc>
      </w:tr>
      <w:tr w:rsidR="00894B5A" w:rsidRPr="005B31B6" w14:paraId="457A9435" w14:textId="77777777" w:rsidTr="6AE6357A">
        <w:trPr>
          <w:cantSplit/>
          <w:trHeight w:val="20"/>
        </w:trPr>
        <w:tc>
          <w:tcPr>
            <w:tcW w:w="1348" w:type="dxa"/>
            <w:shd w:val="clear" w:color="auto" w:fill="auto"/>
            <w:hideMark/>
          </w:tcPr>
          <w:p w14:paraId="6ED0EBCD" w14:textId="77777777" w:rsidR="00FA17BC" w:rsidRPr="005B31B6" w:rsidRDefault="00FA17BC" w:rsidP="005B31B6">
            <w:pPr>
              <w:pStyle w:val="TableTextLeft"/>
              <w:rPr>
                <w:rFonts w:cs="Arial"/>
              </w:rPr>
            </w:pPr>
            <w:r w:rsidRPr="005B31B6">
              <w:rPr>
                <w:rFonts w:cs="Arial"/>
              </w:rPr>
              <w:t>AOC_08</w:t>
            </w:r>
          </w:p>
        </w:tc>
        <w:tc>
          <w:tcPr>
            <w:tcW w:w="1622" w:type="dxa"/>
            <w:shd w:val="clear" w:color="auto" w:fill="auto"/>
            <w:hideMark/>
          </w:tcPr>
          <w:p w14:paraId="5FF303BE" w14:textId="77777777" w:rsidR="00FA17BC" w:rsidRPr="005B31B6" w:rsidRDefault="00FA17BC" w:rsidP="005B31B6">
            <w:pPr>
              <w:pStyle w:val="TableTextLeft"/>
              <w:rPr>
                <w:rFonts w:cs="Arial"/>
              </w:rPr>
            </w:pPr>
            <w:r w:rsidRPr="005B31B6">
              <w:rPr>
                <w:rFonts w:cs="Arial"/>
              </w:rPr>
              <w:t>High</w:t>
            </w:r>
          </w:p>
        </w:tc>
        <w:tc>
          <w:tcPr>
            <w:tcW w:w="2700" w:type="dxa"/>
            <w:shd w:val="clear" w:color="auto" w:fill="auto"/>
            <w:hideMark/>
          </w:tcPr>
          <w:p w14:paraId="08E37C00" w14:textId="77777777" w:rsidR="00FA17BC" w:rsidRPr="005B31B6" w:rsidRDefault="00FA17BC" w:rsidP="005B31B6">
            <w:pPr>
              <w:pStyle w:val="TableTextLeft"/>
              <w:rPr>
                <w:rFonts w:cs="Arial"/>
              </w:rPr>
            </w:pPr>
            <w:r w:rsidRPr="005B31B6">
              <w:rPr>
                <w:rFonts w:cs="Arial"/>
              </w:rPr>
              <w:t>Located near overhead lines north of El Turquillo along State Highway 434, County Road A034, and the community of Guadalupita.</w:t>
            </w:r>
          </w:p>
        </w:tc>
        <w:tc>
          <w:tcPr>
            <w:tcW w:w="6030" w:type="dxa"/>
            <w:shd w:val="clear" w:color="auto" w:fill="auto"/>
            <w:hideMark/>
          </w:tcPr>
          <w:p w14:paraId="1E744CE4" w14:textId="099EBFD7" w:rsidR="0045360D" w:rsidRDefault="00FA17BC" w:rsidP="0045360D">
            <w:pPr>
              <w:pStyle w:val="TableListBullet"/>
            </w:pPr>
            <w:r w:rsidRPr="005B31B6">
              <w:t xml:space="preserve">Poor ingress and egress for homes along State Highway 434. </w:t>
            </w:r>
          </w:p>
          <w:p w14:paraId="6D084B45" w14:textId="69A6BD26" w:rsidR="0045360D" w:rsidRDefault="00FA17BC" w:rsidP="0045360D">
            <w:pPr>
              <w:pStyle w:val="TableListBullet"/>
            </w:pPr>
            <w:r w:rsidRPr="005B31B6">
              <w:t xml:space="preserve">Wildfire presents challenges for evacuation. Dense timber fuels mixed with steep canyon topography increase the risk for extreme fire behavior. </w:t>
            </w:r>
          </w:p>
          <w:p w14:paraId="147E1EF2" w14:textId="45026C91" w:rsidR="0045360D" w:rsidRDefault="00FA17BC" w:rsidP="0045360D">
            <w:pPr>
              <w:pStyle w:val="TableListBullet"/>
            </w:pPr>
            <w:r w:rsidRPr="005B31B6">
              <w:t>Numerous residential electrical service drops crossing areas of dense mature timber fuels.</w:t>
            </w:r>
          </w:p>
          <w:p w14:paraId="548A64B5" w14:textId="249611C6" w:rsidR="0045360D" w:rsidRDefault="00FA17BC" w:rsidP="0045360D">
            <w:pPr>
              <w:pStyle w:val="TableListBullet"/>
            </w:pPr>
            <w:r w:rsidRPr="005B31B6">
              <w:t>The area is designated as very high wildfire hazard and risk.</w:t>
            </w:r>
          </w:p>
          <w:p w14:paraId="1A18B5AA" w14:textId="7B53B167" w:rsidR="00FA17BC" w:rsidRPr="005B31B6" w:rsidRDefault="00FA17BC" w:rsidP="0045360D">
            <w:pPr>
              <w:pStyle w:val="TableListBullet"/>
            </w:pPr>
            <w:r w:rsidRPr="005B31B6">
              <w:t>Wildfire ignitions would threaten nearby communities.</w:t>
            </w:r>
          </w:p>
        </w:tc>
        <w:tc>
          <w:tcPr>
            <w:tcW w:w="2160" w:type="dxa"/>
            <w:shd w:val="clear" w:color="auto" w:fill="auto"/>
            <w:hideMark/>
          </w:tcPr>
          <w:p w14:paraId="2ECAA9FF" w14:textId="77777777" w:rsidR="00FA17BC" w:rsidRDefault="00FA17BC" w:rsidP="005B31B6">
            <w:pPr>
              <w:pStyle w:val="TableTextLeft"/>
              <w:rPr>
                <w:rFonts w:cs="Arial"/>
              </w:rPr>
            </w:pPr>
            <w:r w:rsidRPr="005B31B6">
              <w:rPr>
                <w:rFonts w:cs="Arial"/>
              </w:rPr>
              <w:t>Improve evacuation safety and reduce wildfire risks.</w:t>
            </w:r>
          </w:p>
          <w:p w14:paraId="40FDEDEF" w14:textId="2FE86811" w:rsidR="00062071" w:rsidRPr="005B31B6" w:rsidRDefault="00062071" w:rsidP="005B31B6">
            <w:pPr>
              <w:pStyle w:val="TableTextLeft"/>
              <w:rPr>
                <w:rFonts w:cs="Arial"/>
              </w:rPr>
            </w:pPr>
            <w:r>
              <w:rPr>
                <w:rFonts w:cs="Arial"/>
              </w:rPr>
              <w:t>Prevent utility ignited wildfires.</w:t>
            </w:r>
          </w:p>
        </w:tc>
        <w:tc>
          <w:tcPr>
            <w:tcW w:w="3600" w:type="dxa"/>
            <w:shd w:val="clear" w:color="auto" w:fill="auto"/>
            <w:hideMark/>
          </w:tcPr>
          <w:p w14:paraId="204ED9D9" w14:textId="24AF226C" w:rsidR="006B2C19" w:rsidRPr="00903994" w:rsidRDefault="009C17F6" w:rsidP="00903994">
            <w:pPr>
              <w:pStyle w:val="TableTextLeft"/>
              <w:numPr>
                <w:ilvl w:val="0"/>
                <w:numId w:val="30"/>
              </w:numPr>
              <w:rPr>
                <w:rFonts w:cs="Arial"/>
                <w:szCs w:val="16"/>
              </w:rPr>
            </w:pPr>
            <w:r w:rsidRPr="00903994">
              <w:rPr>
                <w:rFonts w:cs="Arial"/>
                <w:szCs w:val="16"/>
              </w:rPr>
              <w:t>Conduct annual UAV inspections to identify encroaching vegetation and hazard trees.</w:t>
            </w:r>
          </w:p>
          <w:p w14:paraId="1EBEE4B9" w14:textId="3B13C15C" w:rsidR="00875AE9" w:rsidRPr="00903994" w:rsidRDefault="00875AE9" w:rsidP="00903994">
            <w:pPr>
              <w:numPr>
                <w:ilvl w:val="0"/>
                <w:numId w:val="30"/>
              </w:numPr>
              <w:spacing w:after="160" w:line="259" w:lineRule="auto"/>
              <w:rPr>
                <w:rFonts w:ascii="Arial" w:hAnsi="Arial" w:cs="Arial"/>
                <w:sz w:val="16"/>
                <w:szCs w:val="16"/>
              </w:rPr>
            </w:pPr>
            <w:r w:rsidRPr="00903994">
              <w:rPr>
                <w:rFonts w:ascii="Arial" w:hAnsi="Arial" w:cs="Arial"/>
                <w:sz w:val="16"/>
                <w:szCs w:val="16"/>
              </w:rPr>
              <w:t xml:space="preserve">Install </w:t>
            </w:r>
            <w:r w:rsidRPr="00BD43FA">
              <w:rPr>
                <w:rFonts w:ascii="Arial" w:hAnsi="Arial" w:cs="Arial"/>
                <w:sz w:val="16"/>
                <w:szCs w:val="16"/>
              </w:rPr>
              <w:t>automated reclosers with remote capabilities</w:t>
            </w:r>
            <w:r w:rsidRPr="00903994">
              <w:rPr>
                <w:rFonts w:ascii="Arial" w:hAnsi="Arial" w:cs="Arial"/>
                <w:sz w:val="16"/>
                <w:szCs w:val="16"/>
              </w:rPr>
              <w:t>.</w:t>
            </w:r>
          </w:p>
          <w:p w14:paraId="0C080FEF" w14:textId="08E7BAA7" w:rsidR="00E10221" w:rsidRPr="00BD43FA" w:rsidRDefault="00E10221"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Remove all hazard trees within 1.5 times the strike distance of </w:t>
            </w:r>
            <w:r w:rsidR="00A840BD">
              <w:rPr>
                <w:rFonts w:ascii="Arial" w:hAnsi="Arial" w:cs="Arial"/>
                <w:sz w:val="16"/>
                <w:szCs w:val="16"/>
              </w:rPr>
              <w:t>distribution</w:t>
            </w:r>
            <w:r w:rsidRPr="00BD43FA">
              <w:rPr>
                <w:rFonts w:ascii="Arial" w:hAnsi="Arial" w:cs="Arial"/>
                <w:sz w:val="16"/>
                <w:szCs w:val="16"/>
              </w:rPr>
              <w:t xml:space="preserve"> lines.</w:t>
            </w:r>
          </w:p>
          <w:p w14:paraId="2C57FCD9" w14:textId="77777777" w:rsidR="00E10221" w:rsidRPr="00BD43FA" w:rsidRDefault="00E10221"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Clear vegetation within 30 feet of power lines along key highways.</w:t>
            </w:r>
          </w:p>
          <w:p w14:paraId="468BCD13" w14:textId="77777777" w:rsidR="00E10221" w:rsidRPr="00BD43FA" w:rsidRDefault="00E10221"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Increase right-of-way (ROW) maintenance intervals from annual to semiannual in high-risk zones.</w:t>
            </w:r>
          </w:p>
          <w:p w14:paraId="7C472D3D" w14:textId="77777777" w:rsidR="00E10221" w:rsidRPr="00BD43FA" w:rsidRDefault="00E10221"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Improve ROW maintenance with fire-resistant native species and targeted fire-retardant treatments.</w:t>
            </w:r>
          </w:p>
          <w:p w14:paraId="519F671C" w14:textId="77777777" w:rsidR="00E10221" w:rsidRPr="00903994" w:rsidRDefault="00E10221"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Establish fuel breaks and remove ladder fuels within 50 feet of critical infrastructure.</w:t>
            </w:r>
          </w:p>
          <w:p w14:paraId="36DE8576" w14:textId="77777777" w:rsidR="00316510" w:rsidRPr="00BD43FA" w:rsidRDefault="00316510"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Implement fuel reduction projects around residential areas.</w:t>
            </w:r>
          </w:p>
          <w:p w14:paraId="57BADDDE" w14:textId="51F3CBF5" w:rsidR="00316510" w:rsidRPr="00BD43FA" w:rsidRDefault="00316510"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Expand defensible space around key infrastructure to 50 feet through targeted vegetation removal.</w:t>
            </w:r>
          </w:p>
          <w:p w14:paraId="689DC5FC" w14:textId="3F3683A2" w:rsidR="00E10221" w:rsidRPr="00903994" w:rsidRDefault="00E10221" w:rsidP="00320E94">
            <w:pPr>
              <w:pStyle w:val="TableTextLeft"/>
              <w:ind w:left="390"/>
              <w:rPr>
                <w:rFonts w:cs="Arial"/>
                <w:szCs w:val="16"/>
              </w:rPr>
            </w:pPr>
          </w:p>
        </w:tc>
        <w:tc>
          <w:tcPr>
            <w:tcW w:w="1358" w:type="dxa"/>
            <w:shd w:val="clear" w:color="auto" w:fill="auto"/>
            <w:hideMark/>
          </w:tcPr>
          <w:p w14:paraId="07C13E6D" w14:textId="38CA90A7" w:rsidR="00FA17BC" w:rsidRPr="005B31B6" w:rsidRDefault="00BA19A4" w:rsidP="005B31B6">
            <w:pPr>
              <w:pStyle w:val="TableTextLeft"/>
              <w:rPr>
                <w:rFonts w:cs="Arial"/>
              </w:rPr>
            </w:pPr>
            <w:r w:rsidRPr="005B31B6">
              <w:rPr>
                <w:rFonts w:cs="Arial"/>
              </w:rPr>
              <w:t xml:space="preserve">2025 - 2027 </w:t>
            </w:r>
          </w:p>
        </w:tc>
        <w:tc>
          <w:tcPr>
            <w:tcW w:w="2926" w:type="dxa"/>
            <w:shd w:val="clear" w:color="auto" w:fill="auto"/>
            <w:hideMark/>
          </w:tcPr>
          <w:p w14:paraId="1B8481F7" w14:textId="77777777" w:rsidR="00FA17BC" w:rsidRPr="005B31B6" w:rsidRDefault="00FA17BC" w:rsidP="005B31B6">
            <w:pPr>
              <w:pStyle w:val="TableTextLeft"/>
              <w:rPr>
                <w:rFonts w:cs="Arial"/>
              </w:rPr>
            </w:pPr>
            <w:r w:rsidRPr="005B31B6">
              <w:rPr>
                <w:rFonts w:cs="Arial"/>
              </w:rPr>
              <w:t>Grid Resilience and Innovation Partnerships (GRIP) Program</w:t>
            </w:r>
            <w:r w:rsidRPr="005B31B6">
              <w:rPr>
                <w:rFonts w:cs="Arial"/>
              </w:rPr>
              <w:br/>
              <w:t>Joint Fire Science Program (BLM/USFS)</w:t>
            </w:r>
            <w:r w:rsidRPr="005B31B6">
              <w:rPr>
                <w:rFonts w:cs="Arial"/>
              </w:rPr>
              <w:br/>
              <w:t>DOE Smart Grid Investment Grants</w:t>
            </w:r>
          </w:p>
        </w:tc>
      </w:tr>
      <w:tr w:rsidR="00894B5A" w:rsidRPr="005B31B6" w14:paraId="35FF2AA1" w14:textId="77777777" w:rsidTr="6AE6357A">
        <w:trPr>
          <w:cantSplit/>
          <w:trHeight w:val="20"/>
        </w:trPr>
        <w:tc>
          <w:tcPr>
            <w:tcW w:w="1348" w:type="dxa"/>
            <w:shd w:val="clear" w:color="auto" w:fill="auto"/>
            <w:hideMark/>
          </w:tcPr>
          <w:p w14:paraId="0A9486EE" w14:textId="77777777" w:rsidR="00FA17BC" w:rsidRPr="005B31B6" w:rsidRDefault="00FA17BC" w:rsidP="005B31B6">
            <w:pPr>
              <w:pStyle w:val="TableTextLeft"/>
              <w:rPr>
                <w:rFonts w:cs="Arial"/>
              </w:rPr>
            </w:pPr>
            <w:r w:rsidRPr="005B31B6">
              <w:rPr>
                <w:rFonts w:cs="Arial"/>
              </w:rPr>
              <w:t>AOC_18</w:t>
            </w:r>
          </w:p>
        </w:tc>
        <w:tc>
          <w:tcPr>
            <w:tcW w:w="1622" w:type="dxa"/>
            <w:shd w:val="clear" w:color="auto" w:fill="auto"/>
            <w:noWrap/>
            <w:hideMark/>
          </w:tcPr>
          <w:p w14:paraId="7F090B7C" w14:textId="77777777" w:rsidR="00FA17BC" w:rsidRPr="005B31B6" w:rsidRDefault="00FA17BC" w:rsidP="005B31B6">
            <w:pPr>
              <w:pStyle w:val="TableTextLeft"/>
              <w:rPr>
                <w:rFonts w:cs="Arial"/>
              </w:rPr>
            </w:pPr>
            <w:r w:rsidRPr="005B31B6">
              <w:rPr>
                <w:rFonts w:cs="Arial"/>
              </w:rPr>
              <w:t>High</w:t>
            </w:r>
          </w:p>
        </w:tc>
        <w:tc>
          <w:tcPr>
            <w:tcW w:w="2700" w:type="dxa"/>
            <w:shd w:val="clear" w:color="auto" w:fill="auto"/>
            <w:noWrap/>
            <w:hideMark/>
          </w:tcPr>
          <w:p w14:paraId="190A88A3" w14:textId="77777777" w:rsidR="00FA17BC" w:rsidRPr="005B31B6" w:rsidRDefault="00FA17BC" w:rsidP="005B31B6">
            <w:pPr>
              <w:pStyle w:val="TableTextLeft"/>
              <w:rPr>
                <w:rFonts w:cs="Arial"/>
              </w:rPr>
            </w:pPr>
            <w:r w:rsidRPr="005B31B6">
              <w:rPr>
                <w:rFonts w:cs="Arial"/>
              </w:rPr>
              <w:t>Located along overhead lines in the Rociada and Upper Rociada residential communities, immediately north of Pendaries Village.</w:t>
            </w:r>
          </w:p>
        </w:tc>
        <w:tc>
          <w:tcPr>
            <w:tcW w:w="6030" w:type="dxa"/>
            <w:shd w:val="clear" w:color="auto" w:fill="auto"/>
            <w:hideMark/>
          </w:tcPr>
          <w:p w14:paraId="12437910" w14:textId="56FA781A" w:rsidR="0045360D" w:rsidRDefault="00FA17BC" w:rsidP="0045360D">
            <w:pPr>
              <w:pStyle w:val="TableListBullet"/>
            </w:pPr>
            <w:r w:rsidRPr="005B31B6">
              <w:t>Overhead lines cross regions with dense, mature timber fuels prone to crown fires.</w:t>
            </w:r>
          </w:p>
          <w:p w14:paraId="1DAFA681" w14:textId="2A657615" w:rsidR="0045360D" w:rsidRDefault="00FA17BC" w:rsidP="0045360D">
            <w:pPr>
              <w:pStyle w:val="TableListBullet"/>
            </w:pPr>
            <w:r w:rsidRPr="005B31B6">
              <w:t>The area has a documented history of wildfire activity, posing recurring risks.</w:t>
            </w:r>
          </w:p>
          <w:p w14:paraId="0D6F98C3" w14:textId="0646332F" w:rsidR="0045360D" w:rsidRDefault="00FA17BC" w:rsidP="0045360D">
            <w:pPr>
              <w:pStyle w:val="TableListBullet"/>
            </w:pPr>
            <w:r w:rsidRPr="005B31B6">
              <w:t>Poor evacuation infrastructure in Rociada and Upper Rociada communities hampers safe egress.</w:t>
            </w:r>
          </w:p>
          <w:p w14:paraId="4428A0F8" w14:textId="2AE2BF71" w:rsidR="00FA17BC" w:rsidRPr="005B31B6" w:rsidRDefault="00FA17BC" w:rsidP="0045360D">
            <w:pPr>
              <w:pStyle w:val="TableListBullet"/>
            </w:pPr>
            <w:r w:rsidRPr="005B31B6">
              <w:t>Frequent lightning strikes and human-caused ignitions contribute to elevated wildfire hazard.</w:t>
            </w:r>
          </w:p>
        </w:tc>
        <w:tc>
          <w:tcPr>
            <w:tcW w:w="2160" w:type="dxa"/>
            <w:shd w:val="clear" w:color="auto" w:fill="auto"/>
            <w:noWrap/>
            <w:hideMark/>
          </w:tcPr>
          <w:p w14:paraId="6D4D50C3" w14:textId="77777777" w:rsidR="00FA17BC" w:rsidRDefault="00FA17BC" w:rsidP="005B31B6">
            <w:pPr>
              <w:pStyle w:val="TableTextLeft"/>
              <w:rPr>
                <w:rFonts w:cs="Arial"/>
              </w:rPr>
            </w:pPr>
            <w:r w:rsidRPr="005B31B6">
              <w:rPr>
                <w:rFonts w:cs="Arial"/>
              </w:rPr>
              <w:t>Improve community resilience to wildfires through infrastructure hardening and vegetation management.</w:t>
            </w:r>
          </w:p>
          <w:p w14:paraId="65B41612" w14:textId="4A203A81" w:rsidR="00062071" w:rsidRPr="005B31B6" w:rsidRDefault="00062071" w:rsidP="005B31B6">
            <w:pPr>
              <w:pStyle w:val="TableTextLeft"/>
              <w:rPr>
                <w:rFonts w:cs="Arial"/>
              </w:rPr>
            </w:pPr>
            <w:r>
              <w:rPr>
                <w:rFonts w:cs="Arial"/>
              </w:rPr>
              <w:t>Prevent utility ignited wildfires.</w:t>
            </w:r>
          </w:p>
        </w:tc>
        <w:tc>
          <w:tcPr>
            <w:tcW w:w="3600" w:type="dxa"/>
            <w:shd w:val="clear" w:color="auto" w:fill="auto"/>
            <w:hideMark/>
          </w:tcPr>
          <w:p w14:paraId="66DC9B9A" w14:textId="5A74BBAC" w:rsidR="00FA17BC" w:rsidRPr="00903994" w:rsidRDefault="009C17F6" w:rsidP="00903994">
            <w:pPr>
              <w:pStyle w:val="TableTextLeft"/>
              <w:numPr>
                <w:ilvl w:val="0"/>
                <w:numId w:val="30"/>
              </w:numPr>
              <w:rPr>
                <w:rFonts w:cs="Arial"/>
                <w:szCs w:val="16"/>
              </w:rPr>
            </w:pPr>
            <w:r w:rsidRPr="00903994">
              <w:rPr>
                <w:rFonts w:cs="Arial"/>
                <w:szCs w:val="16"/>
              </w:rPr>
              <w:t>Conduct annual UAV inspections to identify encroaching vegetation and hazard trees.</w:t>
            </w:r>
          </w:p>
          <w:p w14:paraId="384A4D92" w14:textId="3CF05074" w:rsidR="00E10221" w:rsidRPr="00BD43FA" w:rsidRDefault="00E10221"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Remove all hazard trees within 1.5 times the strike distance of </w:t>
            </w:r>
            <w:r w:rsidR="00A840BD">
              <w:rPr>
                <w:rFonts w:ascii="Arial" w:hAnsi="Arial" w:cs="Arial"/>
                <w:sz w:val="16"/>
                <w:szCs w:val="16"/>
              </w:rPr>
              <w:t>distribution</w:t>
            </w:r>
            <w:r w:rsidRPr="00BD43FA">
              <w:rPr>
                <w:rFonts w:ascii="Arial" w:hAnsi="Arial" w:cs="Arial"/>
                <w:sz w:val="16"/>
                <w:szCs w:val="16"/>
              </w:rPr>
              <w:t xml:space="preserve"> lines.</w:t>
            </w:r>
          </w:p>
          <w:p w14:paraId="158E9FBA" w14:textId="77777777" w:rsidR="00E10221" w:rsidRPr="00BD43FA" w:rsidRDefault="00E10221"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Clear vegetation within 30 feet of power lines along key highways.</w:t>
            </w:r>
          </w:p>
          <w:p w14:paraId="1B925334" w14:textId="77777777" w:rsidR="00E10221" w:rsidRPr="00BD43FA" w:rsidRDefault="00E10221"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Increase right-of-way (ROW) maintenance intervals from annual to semiannual in high-risk zones.</w:t>
            </w:r>
          </w:p>
          <w:p w14:paraId="578EA0F2" w14:textId="77777777" w:rsidR="00E10221" w:rsidRPr="00BD43FA" w:rsidRDefault="00E10221"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Improve ROW maintenance with fire-resistant native species and targeted fire-retardant treatments.</w:t>
            </w:r>
          </w:p>
          <w:p w14:paraId="15C14074" w14:textId="77777777" w:rsidR="00E10221" w:rsidRPr="00903994" w:rsidRDefault="00E10221"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Establish fuel breaks and remove ladder fuels within 50 feet of critical infrastructure.</w:t>
            </w:r>
          </w:p>
          <w:p w14:paraId="7C10CA67" w14:textId="60098F98" w:rsidR="00CD727B" w:rsidRPr="00BD43FA" w:rsidRDefault="00CD727B"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Place underground </w:t>
            </w:r>
            <w:r w:rsidR="00903994" w:rsidRPr="00BD43FA">
              <w:rPr>
                <w:rFonts w:ascii="Arial" w:hAnsi="Arial" w:cs="Arial"/>
                <w:sz w:val="16"/>
                <w:szCs w:val="16"/>
              </w:rPr>
              <w:t>25</w:t>
            </w:r>
            <w:r w:rsidR="00903994" w:rsidRPr="00903994">
              <w:rPr>
                <w:rFonts w:ascii="Arial" w:hAnsi="Arial" w:cs="Arial"/>
                <w:sz w:val="16"/>
                <w:szCs w:val="16"/>
              </w:rPr>
              <w:t>-50</w:t>
            </w:r>
            <w:r w:rsidR="00903994" w:rsidRPr="00BD43FA">
              <w:rPr>
                <w:rFonts w:ascii="Arial" w:hAnsi="Arial" w:cs="Arial"/>
                <w:sz w:val="16"/>
                <w:szCs w:val="16"/>
              </w:rPr>
              <w:t xml:space="preserve">% </w:t>
            </w:r>
            <w:r w:rsidRPr="00BD43FA">
              <w:rPr>
                <w:rFonts w:ascii="Arial" w:hAnsi="Arial" w:cs="Arial"/>
                <w:sz w:val="16"/>
                <w:szCs w:val="16"/>
              </w:rPr>
              <w:t>of high-risk distribution lines to reduce ignition potential.</w:t>
            </w:r>
          </w:p>
          <w:p w14:paraId="5D5E0C75" w14:textId="072DC5FB" w:rsidR="00CD727B" w:rsidRPr="00BD43FA" w:rsidRDefault="001C118B"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Conduct annual pole inspections and replace compromised poles with steel alternatives.</w:t>
            </w:r>
          </w:p>
          <w:p w14:paraId="48BF916C" w14:textId="78C46405" w:rsidR="00E10221" w:rsidRPr="00903994" w:rsidRDefault="00E10221" w:rsidP="009C17F6">
            <w:pPr>
              <w:pStyle w:val="TableTextLeft"/>
              <w:ind w:left="390"/>
              <w:rPr>
                <w:rFonts w:cs="Arial"/>
                <w:szCs w:val="16"/>
              </w:rPr>
            </w:pPr>
          </w:p>
        </w:tc>
        <w:tc>
          <w:tcPr>
            <w:tcW w:w="1358" w:type="dxa"/>
            <w:shd w:val="clear" w:color="auto" w:fill="auto"/>
            <w:hideMark/>
          </w:tcPr>
          <w:p w14:paraId="783AB0C0" w14:textId="290AED95" w:rsidR="00FA17BC" w:rsidRPr="005B31B6" w:rsidRDefault="00BA19A4" w:rsidP="005B31B6">
            <w:pPr>
              <w:pStyle w:val="TableTextLeft"/>
              <w:rPr>
                <w:rFonts w:cs="Arial"/>
              </w:rPr>
            </w:pPr>
            <w:r w:rsidRPr="005B31B6">
              <w:rPr>
                <w:rFonts w:cs="Arial"/>
              </w:rPr>
              <w:t xml:space="preserve">2025 - 2027 </w:t>
            </w:r>
          </w:p>
        </w:tc>
        <w:tc>
          <w:tcPr>
            <w:tcW w:w="2926" w:type="dxa"/>
            <w:shd w:val="clear" w:color="auto" w:fill="auto"/>
            <w:hideMark/>
          </w:tcPr>
          <w:p w14:paraId="7E9BB1C1" w14:textId="77777777" w:rsidR="00FA17BC" w:rsidRPr="005B31B6" w:rsidRDefault="00FA17BC" w:rsidP="005B31B6">
            <w:pPr>
              <w:pStyle w:val="TableTextLeft"/>
              <w:rPr>
                <w:rFonts w:cs="Arial"/>
              </w:rPr>
            </w:pPr>
            <w:r w:rsidRPr="005B31B6">
              <w:rPr>
                <w:rFonts w:cs="Arial"/>
              </w:rPr>
              <w:t>Community Wildfire Defense Grant Program (USDA Forest Service)</w:t>
            </w:r>
            <w:r w:rsidRPr="005B31B6">
              <w:rPr>
                <w:rFonts w:cs="Arial"/>
              </w:rPr>
              <w:br/>
              <w:t>Grid Resilience and Innovation Partnerships (GRIP) Program</w:t>
            </w:r>
            <w:r w:rsidRPr="005B31B6">
              <w:rPr>
                <w:rFonts w:cs="Arial"/>
              </w:rPr>
              <w:br/>
              <w:t>Hazard Mitigation Grant Program (FEMA)</w:t>
            </w:r>
          </w:p>
        </w:tc>
      </w:tr>
      <w:tr w:rsidR="00894B5A" w:rsidRPr="005B31B6" w14:paraId="3614C1D8" w14:textId="77777777" w:rsidTr="6AE6357A">
        <w:trPr>
          <w:cantSplit/>
          <w:trHeight w:val="20"/>
        </w:trPr>
        <w:tc>
          <w:tcPr>
            <w:tcW w:w="1348" w:type="dxa"/>
            <w:shd w:val="clear" w:color="auto" w:fill="auto"/>
            <w:hideMark/>
          </w:tcPr>
          <w:p w14:paraId="19134386" w14:textId="77777777" w:rsidR="00FA17BC" w:rsidRPr="005B31B6" w:rsidRDefault="00FA17BC" w:rsidP="005B31B6">
            <w:pPr>
              <w:pStyle w:val="TableTextLeft"/>
              <w:rPr>
                <w:rFonts w:cs="Arial"/>
              </w:rPr>
            </w:pPr>
            <w:r w:rsidRPr="005B31B6">
              <w:rPr>
                <w:rFonts w:cs="Arial"/>
              </w:rPr>
              <w:t>AOC_03</w:t>
            </w:r>
          </w:p>
        </w:tc>
        <w:tc>
          <w:tcPr>
            <w:tcW w:w="1622" w:type="dxa"/>
            <w:shd w:val="clear" w:color="auto" w:fill="auto"/>
            <w:hideMark/>
          </w:tcPr>
          <w:p w14:paraId="131227C6" w14:textId="77777777" w:rsidR="00FA17BC" w:rsidRPr="005B31B6" w:rsidRDefault="00FA17BC" w:rsidP="005B31B6">
            <w:pPr>
              <w:pStyle w:val="TableTextLeft"/>
              <w:rPr>
                <w:rFonts w:cs="Arial"/>
              </w:rPr>
            </w:pPr>
            <w:r w:rsidRPr="005B31B6">
              <w:rPr>
                <w:rFonts w:cs="Arial"/>
              </w:rPr>
              <w:t>Medium</w:t>
            </w:r>
          </w:p>
        </w:tc>
        <w:tc>
          <w:tcPr>
            <w:tcW w:w="2700" w:type="dxa"/>
            <w:shd w:val="clear" w:color="auto" w:fill="auto"/>
            <w:hideMark/>
          </w:tcPr>
          <w:p w14:paraId="3A8CA455" w14:textId="77777777" w:rsidR="00FA17BC" w:rsidRPr="005B31B6" w:rsidRDefault="00FA17BC" w:rsidP="005B31B6">
            <w:pPr>
              <w:pStyle w:val="TableTextLeft"/>
              <w:rPr>
                <w:rFonts w:cs="Arial"/>
              </w:rPr>
            </w:pPr>
            <w:r w:rsidRPr="005B31B6">
              <w:rPr>
                <w:rFonts w:cs="Arial"/>
              </w:rPr>
              <w:t>Located near overhead lines northeast of Pecos along County Road B64 and Forest Road 86.</w:t>
            </w:r>
          </w:p>
        </w:tc>
        <w:tc>
          <w:tcPr>
            <w:tcW w:w="6030" w:type="dxa"/>
            <w:shd w:val="clear" w:color="auto" w:fill="auto"/>
            <w:hideMark/>
          </w:tcPr>
          <w:p w14:paraId="0D6DE3DB" w14:textId="568F3801" w:rsidR="0045360D" w:rsidRDefault="00FA17BC" w:rsidP="0045360D">
            <w:pPr>
              <w:pStyle w:val="TableListBullet"/>
            </w:pPr>
            <w:r w:rsidRPr="005B31B6">
              <w:t>Overhead lines cross areas of dense mature timber fuels.</w:t>
            </w:r>
          </w:p>
          <w:p w14:paraId="457E7394" w14:textId="569B9FF1" w:rsidR="0045360D" w:rsidRDefault="00FA17BC" w:rsidP="0045360D">
            <w:pPr>
              <w:pStyle w:val="TableListBullet"/>
            </w:pPr>
            <w:r w:rsidRPr="005B31B6">
              <w:t>The area experiences a high frequency of natural and human-caused ignitions and has very high wildfire hazard and risk.</w:t>
            </w:r>
          </w:p>
          <w:p w14:paraId="40891CB5" w14:textId="48AC02C6" w:rsidR="00FA17BC" w:rsidRPr="005B31B6" w:rsidRDefault="00FA17BC" w:rsidP="0045360D">
            <w:pPr>
              <w:pStyle w:val="TableListBullet"/>
            </w:pPr>
            <w:r w:rsidRPr="005B31B6">
              <w:t>Wildfire ignitions in this area may threaten the community of Pecos.</w:t>
            </w:r>
          </w:p>
        </w:tc>
        <w:tc>
          <w:tcPr>
            <w:tcW w:w="2160" w:type="dxa"/>
            <w:shd w:val="clear" w:color="auto" w:fill="auto"/>
            <w:hideMark/>
          </w:tcPr>
          <w:p w14:paraId="03F6A699" w14:textId="77777777" w:rsidR="00FA17BC" w:rsidRDefault="00FA17BC" w:rsidP="005B31B6">
            <w:pPr>
              <w:pStyle w:val="TableTextLeft"/>
              <w:rPr>
                <w:rFonts w:cs="Arial"/>
              </w:rPr>
            </w:pPr>
            <w:r w:rsidRPr="005B31B6">
              <w:rPr>
                <w:rFonts w:cs="Arial"/>
              </w:rPr>
              <w:t>Minimize wildfire threats to Pecos by reducing overhead line vulnerabilities.</w:t>
            </w:r>
          </w:p>
          <w:p w14:paraId="671F1EB3" w14:textId="2861E35F" w:rsidR="00062071" w:rsidRPr="005B31B6" w:rsidRDefault="00062071" w:rsidP="005B31B6">
            <w:pPr>
              <w:pStyle w:val="TableTextLeft"/>
              <w:rPr>
                <w:rFonts w:cs="Arial"/>
              </w:rPr>
            </w:pPr>
            <w:r>
              <w:rPr>
                <w:rFonts w:cs="Arial"/>
              </w:rPr>
              <w:t>Prevent utility ignited wildfires.</w:t>
            </w:r>
          </w:p>
        </w:tc>
        <w:tc>
          <w:tcPr>
            <w:tcW w:w="3600" w:type="dxa"/>
            <w:shd w:val="clear" w:color="auto" w:fill="auto"/>
            <w:hideMark/>
          </w:tcPr>
          <w:p w14:paraId="1A044B68" w14:textId="77777777" w:rsidR="001034C8" w:rsidRPr="00903994" w:rsidRDefault="001034C8" w:rsidP="00903994">
            <w:pPr>
              <w:pStyle w:val="ListParagraph"/>
              <w:numPr>
                <w:ilvl w:val="0"/>
                <w:numId w:val="30"/>
              </w:numPr>
              <w:rPr>
                <w:rFonts w:ascii="Arial" w:eastAsia="Times New Roman" w:hAnsi="Arial" w:cs="Arial"/>
                <w:sz w:val="16"/>
                <w:szCs w:val="16"/>
              </w:rPr>
            </w:pPr>
            <w:r w:rsidRPr="00903994">
              <w:rPr>
                <w:rFonts w:ascii="Arial" w:eastAsia="Times New Roman" w:hAnsi="Arial" w:cs="Arial"/>
                <w:sz w:val="16"/>
                <w:szCs w:val="16"/>
              </w:rPr>
              <w:t>Implement UAV and LiDAR inspections every two years to track vegetation regrowth and monitor infrastructure conditions.</w:t>
            </w:r>
          </w:p>
          <w:p w14:paraId="53699035" w14:textId="77777777" w:rsidR="008C1293" w:rsidRPr="00903994" w:rsidRDefault="008C1293" w:rsidP="008C1293">
            <w:pPr>
              <w:ind w:left="360"/>
              <w:rPr>
                <w:rFonts w:ascii="Arial" w:eastAsia="Times New Roman" w:hAnsi="Arial" w:cs="Arial"/>
                <w:sz w:val="16"/>
                <w:szCs w:val="16"/>
              </w:rPr>
            </w:pPr>
          </w:p>
          <w:p w14:paraId="3C345338" w14:textId="6A4B41AD" w:rsidR="0086182B" w:rsidRPr="00BD43FA" w:rsidRDefault="0086182B"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Remove all hazard trees within 1.5 times the strike distance of </w:t>
            </w:r>
            <w:r w:rsidR="00A840BD">
              <w:rPr>
                <w:rFonts w:ascii="Arial" w:hAnsi="Arial" w:cs="Arial"/>
                <w:sz w:val="16"/>
                <w:szCs w:val="16"/>
              </w:rPr>
              <w:t>distribution</w:t>
            </w:r>
            <w:r w:rsidRPr="00BD43FA">
              <w:rPr>
                <w:rFonts w:ascii="Arial" w:hAnsi="Arial" w:cs="Arial"/>
                <w:sz w:val="16"/>
                <w:szCs w:val="16"/>
              </w:rPr>
              <w:t xml:space="preserve"> lines.</w:t>
            </w:r>
          </w:p>
          <w:p w14:paraId="1D9954CA" w14:textId="6BE3281D" w:rsidR="00FA17BC" w:rsidRPr="00903994" w:rsidRDefault="00CD727B"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Place underground </w:t>
            </w:r>
            <w:r w:rsidR="00903994" w:rsidRPr="00BD43FA">
              <w:rPr>
                <w:rFonts w:ascii="Arial" w:hAnsi="Arial" w:cs="Arial"/>
                <w:sz w:val="16"/>
                <w:szCs w:val="16"/>
              </w:rPr>
              <w:t>25</w:t>
            </w:r>
            <w:r w:rsidR="00903994" w:rsidRPr="00903994">
              <w:rPr>
                <w:rFonts w:ascii="Arial" w:hAnsi="Arial" w:cs="Arial"/>
                <w:sz w:val="16"/>
                <w:szCs w:val="16"/>
              </w:rPr>
              <w:t>-50</w:t>
            </w:r>
            <w:r w:rsidR="00903994" w:rsidRPr="00BD43FA">
              <w:rPr>
                <w:rFonts w:ascii="Arial" w:hAnsi="Arial" w:cs="Arial"/>
                <w:sz w:val="16"/>
                <w:szCs w:val="16"/>
              </w:rPr>
              <w:t xml:space="preserve">% </w:t>
            </w:r>
            <w:r w:rsidRPr="00BD43FA">
              <w:rPr>
                <w:rFonts w:ascii="Arial" w:hAnsi="Arial" w:cs="Arial"/>
                <w:sz w:val="16"/>
                <w:szCs w:val="16"/>
              </w:rPr>
              <w:t>of high-risk distribution lines to reduce ignition potential.</w:t>
            </w:r>
          </w:p>
          <w:p w14:paraId="2FE995CA" w14:textId="1D210D37" w:rsidR="00444C0D" w:rsidRPr="00D059F9" w:rsidRDefault="00444C0D" w:rsidP="00D059F9">
            <w:pPr>
              <w:numPr>
                <w:ilvl w:val="0"/>
                <w:numId w:val="30"/>
              </w:numPr>
              <w:spacing w:after="160" w:line="259" w:lineRule="auto"/>
              <w:rPr>
                <w:rFonts w:ascii="Arial" w:hAnsi="Arial" w:cs="Arial"/>
                <w:sz w:val="16"/>
                <w:szCs w:val="16"/>
              </w:rPr>
            </w:pPr>
            <w:r w:rsidRPr="00903994">
              <w:rPr>
                <w:rFonts w:ascii="Arial" w:hAnsi="Arial" w:cs="Arial"/>
                <w:sz w:val="16"/>
                <w:szCs w:val="16"/>
              </w:rPr>
              <w:t xml:space="preserve">Install </w:t>
            </w:r>
            <w:r w:rsidRPr="00BD43FA">
              <w:rPr>
                <w:rFonts w:ascii="Arial" w:hAnsi="Arial" w:cs="Arial"/>
                <w:sz w:val="16"/>
                <w:szCs w:val="16"/>
              </w:rPr>
              <w:t>automated reclosers with remote capabilities</w:t>
            </w:r>
            <w:r w:rsidRPr="00903994">
              <w:rPr>
                <w:rFonts w:ascii="Arial" w:hAnsi="Arial" w:cs="Arial"/>
                <w:sz w:val="16"/>
                <w:szCs w:val="16"/>
              </w:rPr>
              <w:t>.</w:t>
            </w:r>
          </w:p>
        </w:tc>
        <w:tc>
          <w:tcPr>
            <w:tcW w:w="1358" w:type="dxa"/>
            <w:shd w:val="clear" w:color="auto" w:fill="auto"/>
            <w:hideMark/>
          </w:tcPr>
          <w:p w14:paraId="2F243B47" w14:textId="0C23F9FE" w:rsidR="00FA17BC" w:rsidRPr="005B31B6" w:rsidRDefault="00FA17BC" w:rsidP="005B31B6">
            <w:pPr>
              <w:pStyle w:val="TableTextLeft"/>
              <w:rPr>
                <w:rFonts w:cs="Arial"/>
              </w:rPr>
            </w:pPr>
            <w:r w:rsidRPr="005B31B6">
              <w:rPr>
                <w:rFonts w:cs="Arial"/>
              </w:rPr>
              <w:t>202</w:t>
            </w:r>
            <w:r w:rsidR="00BA19A4">
              <w:rPr>
                <w:rFonts w:cs="Arial"/>
              </w:rPr>
              <w:t>7</w:t>
            </w:r>
            <w:r w:rsidR="008944C6">
              <w:rPr>
                <w:rFonts w:cs="Arial"/>
              </w:rPr>
              <w:t xml:space="preserve"> </w:t>
            </w:r>
            <w:r w:rsidRPr="005B31B6">
              <w:rPr>
                <w:rFonts w:cs="Arial"/>
              </w:rPr>
              <w:t>-</w:t>
            </w:r>
            <w:r w:rsidR="008944C6">
              <w:rPr>
                <w:rFonts w:cs="Arial"/>
              </w:rPr>
              <w:t xml:space="preserve"> </w:t>
            </w:r>
            <w:r w:rsidRPr="005B31B6">
              <w:rPr>
                <w:rFonts w:cs="Arial"/>
              </w:rPr>
              <w:t>20</w:t>
            </w:r>
            <w:r w:rsidR="00BA19A4">
              <w:rPr>
                <w:rFonts w:cs="Arial"/>
              </w:rPr>
              <w:t>30</w:t>
            </w:r>
          </w:p>
        </w:tc>
        <w:tc>
          <w:tcPr>
            <w:tcW w:w="2926" w:type="dxa"/>
            <w:shd w:val="clear" w:color="auto" w:fill="auto"/>
            <w:hideMark/>
          </w:tcPr>
          <w:p w14:paraId="1C02E4EB" w14:textId="77777777" w:rsidR="00FA17BC" w:rsidRPr="005B31B6" w:rsidRDefault="00FA17BC" w:rsidP="005B31B6">
            <w:pPr>
              <w:pStyle w:val="TableTextLeft"/>
              <w:rPr>
                <w:rFonts w:cs="Arial"/>
              </w:rPr>
            </w:pPr>
            <w:r w:rsidRPr="005B31B6">
              <w:rPr>
                <w:rFonts w:cs="Arial"/>
              </w:rPr>
              <w:t>Building Resilient Infrastructure and Communities (BRIC) Program (FEMA)</w:t>
            </w:r>
            <w:r w:rsidRPr="005B31B6">
              <w:rPr>
                <w:rFonts w:cs="Arial"/>
              </w:rPr>
              <w:br/>
              <w:t>Grid Resilience and Innovation Partnerships (GRIP) Program</w:t>
            </w:r>
            <w:r w:rsidRPr="005B31B6">
              <w:rPr>
                <w:rFonts w:cs="Arial"/>
              </w:rPr>
              <w:br/>
              <w:t>DOE Resilience Grants</w:t>
            </w:r>
          </w:p>
        </w:tc>
      </w:tr>
      <w:tr w:rsidR="00894B5A" w:rsidRPr="005B31B6" w14:paraId="28FB4FA7" w14:textId="77777777" w:rsidTr="6AE6357A">
        <w:trPr>
          <w:cantSplit/>
          <w:trHeight w:val="20"/>
        </w:trPr>
        <w:tc>
          <w:tcPr>
            <w:tcW w:w="1348" w:type="dxa"/>
            <w:shd w:val="clear" w:color="auto" w:fill="auto"/>
            <w:hideMark/>
          </w:tcPr>
          <w:p w14:paraId="555D5754" w14:textId="77777777" w:rsidR="00FA17BC" w:rsidRPr="005B31B6" w:rsidRDefault="00FA17BC" w:rsidP="005B31B6">
            <w:pPr>
              <w:pStyle w:val="TableTextLeft"/>
              <w:rPr>
                <w:rFonts w:cs="Arial"/>
              </w:rPr>
            </w:pPr>
            <w:r w:rsidRPr="005B31B6">
              <w:rPr>
                <w:rFonts w:cs="Arial"/>
              </w:rPr>
              <w:t>AOC_07</w:t>
            </w:r>
          </w:p>
        </w:tc>
        <w:tc>
          <w:tcPr>
            <w:tcW w:w="1622" w:type="dxa"/>
            <w:shd w:val="clear" w:color="auto" w:fill="auto"/>
            <w:hideMark/>
          </w:tcPr>
          <w:p w14:paraId="78EC25E0" w14:textId="77777777" w:rsidR="00FA17BC" w:rsidRPr="005B31B6" w:rsidRDefault="00FA17BC" w:rsidP="005B31B6">
            <w:pPr>
              <w:pStyle w:val="TableTextLeft"/>
              <w:rPr>
                <w:rFonts w:cs="Arial"/>
              </w:rPr>
            </w:pPr>
            <w:r w:rsidRPr="005B31B6">
              <w:rPr>
                <w:rFonts w:cs="Arial"/>
              </w:rPr>
              <w:t>Medium</w:t>
            </w:r>
          </w:p>
        </w:tc>
        <w:tc>
          <w:tcPr>
            <w:tcW w:w="2700" w:type="dxa"/>
            <w:shd w:val="clear" w:color="auto" w:fill="auto"/>
            <w:hideMark/>
          </w:tcPr>
          <w:p w14:paraId="167605F4" w14:textId="77777777" w:rsidR="00FA17BC" w:rsidRPr="005B31B6" w:rsidRDefault="00FA17BC" w:rsidP="005B31B6">
            <w:pPr>
              <w:pStyle w:val="TableTextLeft"/>
              <w:rPr>
                <w:rFonts w:cs="Arial"/>
              </w:rPr>
            </w:pPr>
            <w:r w:rsidRPr="005B31B6">
              <w:rPr>
                <w:rFonts w:cs="Arial"/>
              </w:rPr>
              <w:t>Located near overhead lines northwest of La Cueva along State Highway 518.</w:t>
            </w:r>
          </w:p>
        </w:tc>
        <w:tc>
          <w:tcPr>
            <w:tcW w:w="6030" w:type="dxa"/>
            <w:shd w:val="clear" w:color="auto" w:fill="auto"/>
            <w:hideMark/>
          </w:tcPr>
          <w:p w14:paraId="6336550C" w14:textId="5238CD61" w:rsidR="0045360D" w:rsidRDefault="00FA17BC" w:rsidP="0045360D">
            <w:pPr>
              <w:pStyle w:val="TableListBullet"/>
            </w:pPr>
            <w:r w:rsidRPr="005B31B6">
              <w:t xml:space="preserve">Poor ingress and egress for homes along State Highway 518. </w:t>
            </w:r>
          </w:p>
          <w:p w14:paraId="0ADEB0E8" w14:textId="7500046F" w:rsidR="0045360D" w:rsidRDefault="00FA17BC" w:rsidP="0045360D">
            <w:pPr>
              <w:pStyle w:val="TableListBullet"/>
            </w:pPr>
            <w:r w:rsidRPr="005B31B6">
              <w:t>Numerous residential electrical service drops crossing areas of dense mature timber fuels.</w:t>
            </w:r>
          </w:p>
          <w:p w14:paraId="4A753125" w14:textId="3829FC4E" w:rsidR="0045360D" w:rsidRDefault="00FA17BC" w:rsidP="0045360D">
            <w:pPr>
              <w:pStyle w:val="TableListBullet"/>
            </w:pPr>
            <w:r w:rsidRPr="005B31B6">
              <w:t>The area is designated as very high wildfire hazard and risk.</w:t>
            </w:r>
          </w:p>
          <w:p w14:paraId="48CF139E" w14:textId="3448A4D7" w:rsidR="00FA17BC" w:rsidRPr="005B31B6" w:rsidRDefault="00FA17BC" w:rsidP="0045360D">
            <w:pPr>
              <w:pStyle w:val="TableListBullet"/>
            </w:pPr>
            <w:r w:rsidRPr="005B31B6">
              <w:t>Wildfire ignitions would threaten nearby communities.</w:t>
            </w:r>
          </w:p>
        </w:tc>
        <w:tc>
          <w:tcPr>
            <w:tcW w:w="2160" w:type="dxa"/>
            <w:shd w:val="clear" w:color="auto" w:fill="auto"/>
            <w:hideMark/>
          </w:tcPr>
          <w:p w14:paraId="4C7FCBB5" w14:textId="77777777" w:rsidR="00FA17BC" w:rsidRDefault="00FA17BC" w:rsidP="005B31B6">
            <w:pPr>
              <w:pStyle w:val="TableTextLeft"/>
              <w:rPr>
                <w:rFonts w:cs="Arial"/>
              </w:rPr>
            </w:pPr>
            <w:r w:rsidRPr="005B31B6">
              <w:rPr>
                <w:rFonts w:cs="Arial"/>
              </w:rPr>
              <w:t>Address access issues and improve fire response readiness.</w:t>
            </w:r>
          </w:p>
          <w:p w14:paraId="4B307428" w14:textId="5DB6BF43" w:rsidR="00062071" w:rsidRPr="005B31B6" w:rsidRDefault="00062071" w:rsidP="005B31B6">
            <w:pPr>
              <w:pStyle w:val="TableTextLeft"/>
              <w:rPr>
                <w:rFonts w:cs="Arial"/>
              </w:rPr>
            </w:pPr>
            <w:r>
              <w:rPr>
                <w:rFonts w:cs="Arial"/>
              </w:rPr>
              <w:t>Prevent utility ignited wildfires.</w:t>
            </w:r>
          </w:p>
        </w:tc>
        <w:tc>
          <w:tcPr>
            <w:tcW w:w="3600" w:type="dxa"/>
            <w:shd w:val="clear" w:color="auto" w:fill="auto"/>
            <w:hideMark/>
          </w:tcPr>
          <w:p w14:paraId="6CA49C1E" w14:textId="77777777" w:rsidR="001034C8" w:rsidRDefault="001034C8" w:rsidP="00903994">
            <w:pPr>
              <w:pStyle w:val="ListParagraph"/>
              <w:numPr>
                <w:ilvl w:val="0"/>
                <w:numId w:val="30"/>
              </w:numPr>
              <w:rPr>
                <w:rFonts w:ascii="Arial" w:eastAsia="Times New Roman" w:hAnsi="Arial" w:cs="Arial"/>
                <w:sz w:val="16"/>
                <w:szCs w:val="16"/>
              </w:rPr>
            </w:pPr>
            <w:r w:rsidRPr="00903994">
              <w:rPr>
                <w:rFonts w:ascii="Arial" w:eastAsia="Times New Roman" w:hAnsi="Arial" w:cs="Arial"/>
                <w:sz w:val="16"/>
                <w:szCs w:val="16"/>
              </w:rPr>
              <w:t>Implement UAV and LiDAR inspections every two years to track vegetation regrowth and monitor infrastructure conditions.</w:t>
            </w:r>
          </w:p>
          <w:p w14:paraId="5463DBC5" w14:textId="77777777" w:rsidR="00D059F9" w:rsidRPr="00D059F9" w:rsidRDefault="00D059F9" w:rsidP="00D059F9">
            <w:pPr>
              <w:ind w:left="360"/>
              <w:rPr>
                <w:rFonts w:ascii="Arial" w:eastAsia="Times New Roman" w:hAnsi="Arial" w:cs="Arial"/>
                <w:sz w:val="16"/>
                <w:szCs w:val="16"/>
              </w:rPr>
            </w:pPr>
          </w:p>
          <w:p w14:paraId="604F64E6" w14:textId="64236F99" w:rsidR="0086182B" w:rsidRPr="00BD43FA" w:rsidRDefault="0086182B"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Remove all hazard trees within 1.5 times the strike distance of </w:t>
            </w:r>
            <w:r w:rsidR="00A840BD">
              <w:rPr>
                <w:rFonts w:ascii="Arial" w:hAnsi="Arial" w:cs="Arial"/>
                <w:sz w:val="16"/>
                <w:szCs w:val="16"/>
              </w:rPr>
              <w:t>distribution</w:t>
            </w:r>
            <w:r w:rsidRPr="00BD43FA">
              <w:rPr>
                <w:rFonts w:ascii="Arial" w:hAnsi="Arial" w:cs="Arial"/>
                <w:sz w:val="16"/>
                <w:szCs w:val="16"/>
              </w:rPr>
              <w:t xml:space="preserve"> lines.</w:t>
            </w:r>
          </w:p>
          <w:p w14:paraId="24B8D1DF" w14:textId="77777777" w:rsidR="005D7C58" w:rsidRPr="00903994" w:rsidRDefault="005D7C58"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Conduct annual pole inspections and replace compromised poles with steel alternatives.</w:t>
            </w:r>
          </w:p>
          <w:p w14:paraId="408D9342" w14:textId="77777777" w:rsidR="00EE6BF3" w:rsidRPr="00BD43FA" w:rsidRDefault="00EE6BF3"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Clear vegetation within 30 feet of power lines along key highways.</w:t>
            </w:r>
          </w:p>
          <w:p w14:paraId="0BC285A4" w14:textId="2EA4D225" w:rsidR="00EE6BF3" w:rsidRPr="00BD43FA" w:rsidRDefault="00444C0D" w:rsidP="00D059F9">
            <w:pPr>
              <w:numPr>
                <w:ilvl w:val="0"/>
                <w:numId w:val="30"/>
              </w:numPr>
              <w:spacing w:after="160" w:line="259" w:lineRule="auto"/>
              <w:rPr>
                <w:rFonts w:ascii="Arial" w:hAnsi="Arial" w:cs="Arial"/>
                <w:sz w:val="16"/>
                <w:szCs w:val="16"/>
              </w:rPr>
            </w:pPr>
            <w:r w:rsidRPr="00903994">
              <w:rPr>
                <w:rFonts w:ascii="Arial" w:hAnsi="Arial" w:cs="Arial"/>
                <w:sz w:val="16"/>
                <w:szCs w:val="16"/>
              </w:rPr>
              <w:t xml:space="preserve">Install </w:t>
            </w:r>
            <w:r w:rsidRPr="00BD43FA">
              <w:rPr>
                <w:rFonts w:ascii="Arial" w:hAnsi="Arial" w:cs="Arial"/>
                <w:sz w:val="16"/>
                <w:szCs w:val="16"/>
              </w:rPr>
              <w:t>automated reclosers with remote capabilities</w:t>
            </w:r>
            <w:r w:rsidRPr="00903994">
              <w:rPr>
                <w:rFonts w:ascii="Arial" w:hAnsi="Arial" w:cs="Arial"/>
                <w:sz w:val="16"/>
                <w:szCs w:val="16"/>
              </w:rPr>
              <w:t>.</w:t>
            </w:r>
          </w:p>
          <w:p w14:paraId="1CE5019E" w14:textId="00BF9353" w:rsidR="00FA17BC" w:rsidRPr="00903994" w:rsidRDefault="00FA17BC" w:rsidP="008C1293">
            <w:pPr>
              <w:rPr>
                <w:rFonts w:ascii="Arial" w:eastAsia="Times New Roman" w:hAnsi="Arial" w:cs="Arial"/>
                <w:sz w:val="16"/>
                <w:szCs w:val="16"/>
              </w:rPr>
            </w:pPr>
          </w:p>
        </w:tc>
        <w:tc>
          <w:tcPr>
            <w:tcW w:w="1358" w:type="dxa"/>
            <w:shd w:val="clear" w:color="auto" w:fill="auto"/>
            <w:hideMark/>
          </w:tcPr>
          <w:p w14:paraId="187BD122" w14:textId="2A9295F1" w:rsidR="00FA17BC" w:rsidRPr="005B31B6" w:rsidRDefault="00BA19A4" w:rsidP="005B31B6">
            <w:pPr>
              <w:pStyle w:val="TableTextLeft"/>
              <w:rPr>
                <w:rFonts w:cs="Arial"/>
              </w:rPr>
            </w:pPr>
            <w:r w:rsidRPr="005B31B6">
              <w:rPr>
                <w:rFonts w:cs="Arial"/>
              </w:rPr>
              <w:t>202</w:t>
            </w:r>
            <w:r>
              <w:rPr>
                <w:rFonts w:cs="Arial"/>
              </w:rPr>
              <w:t>7</w:t>
            </w:r>
            <w:r w:rsidR="008944C6">
              <w:rPr>
                <w:rFonts w:cs="Arial"/>
              </w:rPr>
              <w:t xml:space="preserve"> </w:t>
            </w:r>
            <w:r w:rsidRPr="005B31B6">
              <w:rPr>
                <w:rFonts w:cs="Arial"/>
              </w:rPr>
              <w:t>-</w:t>
            </w:r>
            <w:r w:rsidR="008944C6">
              <w:rPr>
                <w:rFonts w:cs="Arial"/>
              </w:rPr>
              <w:t xml:space="preserve"> </w:t>
            </w:r>
            <w:r w:rsidRPr="005B31B6">
              <w:rPr>
                <w:rFonts w:cs="Arial"/>
              </w:rPr>
              <w:t>20</w:t>
            </w:r>
            <w:r>
              <w:rPr>
                <w:rFonts w:cs="Arial"/>
              </w:rPr>
              <w:t>30</w:t>
            </w:r>
          </w:p>
        </w:tc>
        <w:tc>
          <w:tcPr>
            <w:tcW w:w="2926" w:type="dxa"/>
            <w:shd w:val="clear" w:color="auto" w:fill="auto"/>
            <w:hideMark/>
          </w:tcPr>
          <w:p w14:paraId="6112CACF" w14:textId="77777777" w:rsidR="00FA17BC" w:rsidRPr="005B31B6" w:rsidRDefault="00FA17BC" w:rsidP="005B31B6">
            <w:pPr>
              <w:pStyle w:val="TableTextLeft"/>
              <w:rPr>
                <w:rFonts w:cs="Arial"/>
              </w:rPr>
            </w:pPr>
            <w:r w:rsidRPr="005B31B6">
              <w:rPr>
                <w:rFonts w:cs="Arial"/>
              </w:rPr>
              <w:t>Community Wildfire Defense Grant Program (USDA Forest Service)</w:t>
            </w:r>
            <w:r w:rsidRPr="005B31B6">
              <w:rPr>
                <w:rFonts w:cs="Arial"/>
              </w:rPr>
              <w:br/>
              <w:t>Joint Fire Science Program (BLM/USFS)</w:t>
            </w:r>
            <w:r w:rsidRPr="005B31B6">
              <w:rPr>
                <w:rFonts w:cs="Arial"/>
              </w:rPr>
              <w:br/>
              <w:t>Hazard Mitigation Grant Program (FEMA)</w:t>
            </w:r>
          </w:p>
        </w:tc>
      </w:tr>
      <w:tr w:rsidR="00894B5A" w:rsidRPr="005B31B6" w14:paraId="7CC5C743" w14:textId="77777777" w:rsidTr="6AE6357A">
        <w:trPr>
          <w:cantSplit/>
          <w:trHeight w:val="20"/>
        </w:trPr>
        <w:tc>
          <w:tcPr>
            <w:tcW w:w="1348" w:type="dxa"/>
            <w:shd w:val="clear" w:color="auto" w:fill="auto"/>
            <w:hideMark/>
          </w:tcPr>
          <w:p w14:paraId="4C2B7516" w14:textId="77777777" w:rsidR="00FA17BC" w:rsidRPr="005B31B6" w:rsidRDefault="00FA17BC" w:rsidP="005B31B6">
            <w:pPr>
              <w:pStyle w:val="TableTextLeft"/>
              <w:rPr>
                <w:rFonts w:cs="Arial"/>
              </w:rPr>
            </w:pPr>
            <w:r w:rsidRPr="005B31B6">
              <w:rPr>
                <w:rFonts w:cs="Arial"/>
              </w:rPr>
              <w:t>AOC_09</w:t>
            </w:r>
          </w:p>
        </w:tc>
        <w:tc>
          <w:tcPr>
            <w:tcW w:w="1622" w:type="dxa"/>
            <w:shd w:val="clear" w:color="auto" w:fill="auto"/>
            <w:hideMark/>
          </w:tcPr>
          <w:p w14:paraId="3A37A868" w14:textId="77777777" w:rsidR="00FA17BC" w:rsidRPr="005B31B6" w:rsidRDefault="00FA17BC" w:rsidP="005B31B6">
            <w:pPr>
              <w:pStyle w:val="TableTextLeft"/>
              <w:rPr>
                <w:rFonts w:cs="Arial"/>
              </w:rPr>
            </w:pPr>
            <w:r w:rsidRPr="005B31B6">
              <w:rPr>
                <w:rFonts w:cs="Arial"/>
              </w:rPr>
              <w:t>Medium</w:t>
            </w:r>
          </w:p>
        </w:tc>
        <w:tc>
          <w:tcPr>
            <w:tcW w:w="2700" w:type="dxa"/>
            <w:shd w:val="clear" w:color="auto" w:fill="auto"/>
            <w:hideMark/>
          </w:tcPr>
          <w:p w14:paraId="04446857" w14:textId="77777777" w:rsidR="00FA17BC" w:rsidRPr="005B31B6" w:rsidRDefault="00FA17BC" w:rsidP="005B31B6">
            <w:pPr>
              <w:pStyle w:val="TableTextLeft"/>
              <w:rPr>
                <w:rFonts w:cs="Arial"/>
              </w:rPr>
            </w:pPr>
            <w:r w:rsidRPr="005B31B6">
              <w:rPr>
                <w:rFonts w:cs="Arial"/>
              </w:rPr>
              <w:t>Located near overhead lines northeast of Cleveland along San Antonio Road.</w:t>
            </w:r>
          </w:p>
        </w:tc>
        <w:tc>
          <w:tcPr>
            <w:tcW w:w="6030" w:type="dxa"/>
            <w:shd w:val="clear" w:color="auto" w:fill="auto"/>
            <w:hideMark/>
          </w:tcPr>
          <w:p w14:paraId="3656816F" w14:textId="318710E0" w:rsidR="0045360D" w:rsidRDefault="00FA17BC" w:rsidP="0045360D">
            <w:pPr>
              <w:pStyle w:val="TableListBullet"/>
            </w:pPr>
            <w:r w:rsidRPr="005B31B6">
              <w:t>Overhead lines cross areas of dense mature timber fuels.</w:t>
            </w:r>
          </w:p>
          <w:p w14:paraId="17881DE7" w14:textId="69591705" w:rsidR="0045360D" w:rsidRDefault="00FA17BC" w:rsidP="0045360D">
            <w:pPr>
              <w:pStyle w:val="TableListBullet"/>
            </w:pPr>
            <w:r w:rsidRPr="005B31B6">
              <w:t>The area is designated as very high wildfire hazard and risk.</w:t>
            </w:r>
          </w:p>
          <w:p w14:paraId="4F637AD1" w14:textId="1D77D7A4" w:rsidR="00FA17BC" w:rsidRPr="005B31B6" w:rsidRDefault="00FA17BC" w:rsidP="0045360D">
            <w:pPr>
              <w:pStyle w:val="TableListBullet"/>
            </w:pPr>
            <w:r w:rsidRPr="005B31B6">
              <w:t>Wildfire ignitions would threaten nearby communities.</w:t>
            </w:r>
          </w:p>
        </w:tc>
        <w:tc>
          <w:tcPr>
            <w:tcW w:w="2160" w:type="dxa"/>
            <w:shd w:val="clear" w:color="auto" w:fill="auto"/>
            <w:hideMark/>
          </w:tcPr>
          <w:p w14:paraId="5876847C" w14:textId="77777777" w:rsidR="00FA17BC" w:rsidRDefault="00FA17BC" w:rsidP="005B31B6">
            <w:pPr>
              <w:pStyle w:val="TableTextLeft"/>
              <w:rPr>
                <w:rFonts w:cs="Arial"/>
              </w:rPr>
            </w:pPr>
            <w:r w:rsidRPr="005B31B6">
              <w:rPr>
                <w:rFonts w:cs="Arial"/>
              </w:rPr>
              <w:t>Protect Cleveland from wildfire threats linked to overhead infrastructure.</w:t>
            </w:r>
          </w:p>
          <w:p w14:paraId="366B7A05" w14:textId="55C5789D" w:rsidR="00062071" w:rsidRPr="005B31B6" w:rsidRDefault="00062071" w:rsidP="005B31B6">
            <w:pPr>
              <w:pStyle w:val="TableTextLeft"/>
              <w:rPr>
                <w:rFonts w:cs="Arial"/>
              </w:rPr>
            </w:pPr>
            <w:r>
              <w:rPr>
                <w:rFonts w:cs="Arial"/>
              </w:rPr>
              <w:t>Prevent utility ignited wildfires.</w:t>
            </w:r>
          </w:p>
        </w:tc>
        <w:tc>
          <w:tcPr>
            <w:tcW w:w="3600" w:type="dxa"/>
            <w:shd w:val="clear" w:color="auto" w:fill="auto"/>
            <w:hideMark/>
          </w:tcPr>
          <w:p w14:paraId="5B5E8EBC" w14:textId="77777777" w:rsidR="001034C8" w:rsidRPr="00903994" w:rsidRDefault="001034C8" w:rsidP="00903994">
            <w:pPr>
              <w:pStyle w:val="ListParagraph"/>
              <w:numPr>
                <w:ilvl w:val="0"/>
                <w:numId w:val="30"/>
              </w:numPr>
              <w:rPr>
                <w:rFonts w:ascii="Arial" w:hAnsi="Arial" w:cs="Arial"/>
                <w:sz w:val="16"/>
                <w:szCs w:val="16"/>
              </w:rPr>
            </w:pPr>
            <w:r w:rsidRPr="00903994">
              <w:rPr>
                <w:rFonts w:ascii="Arial" w:hAnsi="Arial" w:cs="Arial"/>
                <w:sz w:val="16"/>
                <w:szCs w:val="16"/>
              </w:rPr>
              <w:t>Implement UAV and LiDAR inspections every two years to track vegetation regrowth and monitor infrastructure conditions.</w:t>
            </w:r>
          </w:p>
          <w:p w14:paraId="3AA4CB40" w14:textId="3E7D340C" w:rsidR="0086182B" w:rsidRPr="00BD43FA" w:rsidRDefault="0086182B"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Remove all hazard trees within 1.5 times the strike distance of</w:t>
            </w:r>
            <w:r w:rsidR="00A840BD">
              <w:rPr>
                <w:rFonts w:ascii="Arial" w:hAnsi="Arial" w:cs="Arial"/>
                <w:sz w:val="16"/>
                <w:szCs w:val="16"/>
              </w:rPr>
              <w:t xml:space="preserve"> distribution</w:t>
            </w:r>
            <w:r w:rsidRPr="00BD43FA">
              <w:rPr>
                <w:rFonts w:ascii="Arial" w:hAnsi="Arial" w:cs="Arial"/>
                <w:sz w:val="16"/>
                <w:szCs w:val="16"/>
              </w:rPr>
              <w:t xml:space="preserve"> lines.</w:t>
            </w:r>
          </w:p>
          <w:p w14:paraId="091574F7" w14:textId="4323DE88" w:rsidR="00FA17BC" w:rsidRPr="00903994" w:rsidRDefault="00035559"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Place underground </w:t>
            </w:r>
            <w:r w:rsidR="00903994" w:rsidRPr="00BD43FA">
              <w:rPr>
                <w:rFonts w:ascii="Arial" w:hAnsi="Arial" w:cs="Arial"/>
                <w:sz w:val="16"/>
                <w:szCs w:val="16"/>
              </w:rPr>
              <w:t>25</w:t>
            </w:r>
            <w:r w:rsidR="00903994" w:rsidRPr="00903994">
              <w:rPr>
                <w:rFonts w:ascii="Arial" w:hAnsi="Arial" w:cs="Arial"/>
                <w:sz w:val="16"/>
                <w:szCs w:val="16"/>
              </w:rPr>
              <w:t>-50</w:t>
            </w:r>
            <w:r w:rsidR="00903994" w:rsidRPr="00BD43FA">
              <w:rPr>
                <w:rFonts w:ascii="Arial" w:hAnsi="Arial" w:cs="Arial"/>
                <w:sz w:val="16"/>
                <w:szCs w:val="16"/>
              </w:rPr>
              <w:t xml:space="preserve">% </w:t>
            </w:r>
            <w:r w:rsidRPr="00BD43FA">
              <w:rPr>
                <w:rFonts w:ascii="Arial" w:hAnsi="Arial" w:cs="Arial"/>
                <w:sz w:val="16"/>
                <w:szCs w:val="16"/>
              </w:rPr>
              <w:t>of high-risk distribution lines to reduce ignition potential.</w:t>
            </w:r>
          </w:p>
          <w:p w14:paraId="5434E057" w14:textId="3E1AAE81" w:rsidR="00023EB1" w:rsidRPr="00D059F9" w:rsidRDefault="00023EB1" w:rsidP="00D059F9">
            <w:pPr>
              <w:numPr>
                <w:ilvl w:val="0"/>
                <w:numId w:val="30"/>
              </w:numPr>
              <w:spacing w:after="160" w:line="259" w:lineRule="auto"/>
              <w:rPr>
                <w:rFonts w:ascii="Arial" w:hAnsi="Arial" w:cs="Arial"/>
                <w:sz w:val="16"/>
                <w:szCs w:val="16"/>
              </w:rPr>
            </w:pPr>
            <w:r w:rsidRPr="00903994">
              <w:rPr>
                <w:rFonts w:ascii="Arial" w:hAnsi="Arial" w:cs="Arial"/>
                <w:sz w:val="16"/>
                <w:szCs w:val="16"/>
              </w:rPr>
              <w:t xml:space="preserve">Install </w:t>
            </w:r>
            <w:r w:rsidRPr="00BD43FA">
              <w:rPr>
                <w:rFonts w:ascii="Arial" w:hAnsi="Arial" w:cs="Arial"/>
                <w:sz w:val="16"/>
                <w:szCs w:val="16"/>
              </w:rPr>
              <w:t>automated reclosers with remote capabilities</w:t>
            </w:r>
            <w:r w:rsidRPr="00903994">
              <w:rPr>
                <w:rFonts w:ascii="Arial" w:hAnsi="Arial" w:cs="Arial"/>
                <w:sz w:val="16"/>
                <w:szCs w:val="16"/>
              </w:rPr>
              <w:t>.</w:t>
            </w:r>
          </w:p>
        </w:tc>
        <w:tc>
          <w:tcPr>
            <w:tcW w:w="1358" w:type="dxa"/>
            <w:shd w:val="clear" w:color="auto" w:fill="auto"/>
            <w:hideMark/>
          </w:tcPr>
          <w:p w14:paraId="0B8F513C" w14:textId="0321E933" w:rsidR="00FA17BC" w:rsidRPr="005B31B6" w:rsidRDefault="00BA19A4" w:rsidP="005B31B6">
            <w:pPr>
              <w:pStyle w:val="TableTextLeft"/>
              <w:rPr>
                <w:rFonts w:cs="Arial"/>
              </w:rPr>
            </w:pPr>
            <w:r w:rsidRPr="005B31B6">
              <w:rPr>
                <w:rFonts w:cs="Arial"/>
              </w:rPr>
              <w:t>202</w:t>
            </w:r>
            <w:r>
              <w:rPr>
                <w:rFonts w:cs="Arial"/>
              </w:rPr>
              <w:t>7</w:t>
            </w:r>
            <w:r w:rsidR="008944C6">
              <w:rPr>
                <w:rFonts w:cs="Arial"/>
              </w:rPr>
              <w:t xml:space="preserve"> </w:t>
            </w:r>
            <w:r w:rsidRPr="005B31B6">
              <w:rPr>
                <w:rFonts w:cs="Arial"/>
              </w:rPr>
              <w:t>-</w:t>
            </w:r>
            <w:r w:rsidR="008944C6">
              <w:rPr>
                <w:rFonts w:cs="Arial"/>
              </w:rPr>
              <w:t xml:space="preserve"> </w:t>
            </w:r>
            <w:r w:rsidRPr="005B31B6">
              <w:rPr>
                <w:rFonts w:cs="Arial"/>
              </w:rPr>
              <w:t>20</w:t>
            </w:r>
            <w:r>
              <w:rPr>
                <w:rFonts w:cs="Arial"/>
              </w:rPr>
              <w:t>30</w:t>
            </w:r>
          </w:p>
        </w:tc>
        <w:tc>
          <w:tcPr>
            <w:tcW w:w="2926" w:type="dxa"/>
            <w:shd w:val="clear" w:color="auto" w:fill="auto"/>
            <w:hideMark/>
          </w:tcPr>
          <w:p w14:paraId="142C264B" w14:textId="77777777" w:rsidR="00FA17BC" w:rsidRPr="005B31B6" w:rsidRDefault="00FA17BC" w:rsidP="005B31B6">
            <w:pPr>
              <w:pStyle w:val="TableTextLeft"/>
              <w:rPr>
                <w:rFonts w:cs="Arial"/>
              </w:rPr>
            </w:pPr>
            <w:r w:rsidRPr="005B31B6">
              <w:rPr>
                <w:rFonts w:cs="Arial"/>
              </w:rPr>
              <w:t>Joint Fire Science Program (BLM/USFS)</w:t>
            </w:r>
            <w:r w:rsidRPr="005B31B6">
              <w:rPr>
                <w:rFonts w:cs="Arial"/>
              </w:rPr>
              <w:br/>
              <w:t>DOE Smart Grid Investment Grants</w:t>
            </w:r>
            <w:r w:rsidRPr="005B31B6">
              <w:rPr>
                <w:rFonts w:cs="Arial"/>
              </w:rPr>
              <w:br/>
              <w:t>Hazard Mitigation Grant Program (FEMA)</w:t>
            </w:r>
          </w:p>
        </w:tc>
      </w:tr>
      <w:tr w:rsidR="00894B5A" w:rsidRPr="005B31B6" w14:paraId="57C4C518" w14:textId="77777777" w:rsidTr="6AE6357A">
        <w:trPr>
          <w:cantSplit/>
          <w:trHeight w:val="20"/>
        </w:trPr>
        <w:tc>
          <w:tcPr>
            <w:tcW w:w="1348" w:type="dxa"/>
            <w:shd w:val="clear" w:color="auto" w:fill="auto"/>
            <w:hideMark/>
          </w:tcPr>
          <w:p w14:paraId="4A7A4223" w14:textId="77777777" w:rsidR="00FA17BC" w:rsidRPr="005B31B6" w:rsidRDefault="00FA17BC" w:rsidP="005B31B6">
            <w:pPr>
              <w:pStyle w:val="TableTextLeft"/>
              <w:rPr>
                <w:rFonts w:cs="Arial"/>
              </w:rPr>
            </w:pPr>
            <w:r w:rsidRPr="005B31B6">
              <w:rPr>
                <w:rFonts w:cs="Arial"/>
              </w:rPr>
              <w:t>AOC_10</w:t>
            </w:r>
          </w:p>
        </w:tc>
        <w:tc>
          <w:tcPr>
            <w:tcW w:w="1622" w:type="dxa"/>
            <w:shd w:val="clear" w:color="auto" w:fill="auto"/>
            <w:hideMark/>
          </w:tcPr>
          <w:p w14:paraId="4F4808AA" w14:textId="77777777" w:rsidR="00FA17BC" w:rsidRPr="005B31B6" w:rsidRDefault="00FA17BC" w:rsidP="005B31B6">
            <w:pPr>
              <w:pStyle w:val="TableTextLeft"/>
              <w:rPr>
                <w:rFonts w:cs="Arial"/>
              </w:rPr>
            </w:pPr>
            <w:r w:rsidRPr="005B31B6">
              <w:rPr>
                <w:rFonts w:cs="Arial"/>
              </w:rPr>
              <w:t>Medium</w:t>
            </w:r>
          </w:p>
        </w:tc>
        <w:tc>
          <w:tcPr>
            <w:tcW w:w="2700" w:type="dxa"/>
            <w:shd w:val="clear" w:color="auto" w:fill="auto"/>
            <w:hideMark/>
          </w:tcPr>
          <w:p w14:paraId="19813455" w14:textId="77777777" w:rsidR="00FA17BC" w:rsidRPr="005B31B6" w:rsidRDefault="00FA17BC" w:rsidP="005B31B6">
            <w:pPr>
              <w:pStyle w:val="TableTextLeft"/>
              <w:rPr>
                <w:rFonts w:cs="Arial"/>
              </w:rPr>
            </w:pPr>
            <w:r w:rsidRPr="005B31B6">
              <w:rPr>
                <w:rFonts w:cs="Arial"/>
              </w:rPr>
              <w:t>Located near overhead lines east and northeast of Chacon.</w:t>
            </w:r>
          </w:p>
        </w:tc>
        <w:tc>
          <w:tcPr>
            <w:tcW w:w="6030" w:type="dxa"/>
            <w:shd w:val="clear" w:color="auto" w:fill="auto"/>
            <w:hideMark/>
          </w:tcPr>
          <w:p w14:paraId="1E8B447B" w14:textId="07359668" w:rsidR="0045360D" w:rsidRDefault="00FA17BC" w:rsidP="0045360D">
            <w:pPr>
              <w:pStyle w:val="TableListBullet"/>
            </w:pPr>
            <w:r w:rsidRPr="005B31B6">
              <w:t>Numerous residential electrical service drops crossing areas of dense mature timber fuels.</w:t>
            </w:r>
          </w:p>
          <w:p w14:paraId="21D47CB3" w14:textId="4A62DC61" w:rsidR="0045360D" w:rsidRDefault="00FA17BC" w:rsidP="0045360D">
            <w:pPr>
              <w:pStyle w:val="TableListBullet"/>
            </w:pPr>
            <w:r w:rsidRPr="005B31B6">
              <w:t>The area is designated as very high wildfire hazard and risk.</w:t>
            </w:r>
          </w:p>
          <w:p w14:paraId="0CC15ACD" w14:textId="0F4C0695" w:rsidR="00FA17BC" w:rsidRPr="005B31B6" w:rsidRDefault="00FA17BC" w:rsidP="0045360D">
            <w:pPr>
              <w:pStyle w:val="TableListBullet"/>
            </w:pPr>
            <w:r w:rsidRPr="005B31B6">
              <w:t>Wildfire ignitions would threaten nearby communities.</w:t>
            </w:r>
          </w:p>
        </w:tc>
        <w:tc>
          <w:tcPr>
            <w:tcW w:w="2160" w:type="dxa"/>
            <w:shd w:val="clear" w:color="auto" w:fill="auto"/>
            <w:hideMark/>
          </w:tcPr>
          <w:p w14:paraId="09F1BC66" w14:textId="77777777" w:rsidR="00FA17BC" w:rsidRDefault="00FA17BC" w:rsidP="005B31B6">
            <w:pPr>
              <w:pStyle w:val="TableTextLeft"/>
              <w:rPr>
                <w:rFonts w:cs="Arial"/>
              </w:rPr>
            </w:pPr>
            <w:r w:rsidRPr="005B31B6">
              <w:rPr>
                <w:rFonts w:cs="Arial"/>
              </w:rPr>
              <w:t>Strengthen system resilience against wildfire threats.</w:t>
            </w:r>
          </w:p>
          <w:p w14:paraId="70C52D9B" w14:textId="19D55CD7" w:rsidR="00062071" w:rsidRPr="005B31B6" w:rsidRDefault="00062071" w:rsidP="005B31B6">
            <w:pPr>
              <w:pStyle w:val="TableTextLeft"/>
              <w:rPr>
                <w:rFonts w:cs="Arial"/>
              </w:rPr>
            </w:pPr>
            <w:r>
              <w:rPr>
                <w:rFonts w:cs="Arial"/>
              </w:rPr>
              <w:t>Prevent utility ignited wildfires.</w:t>
            </w:r>
          </w:p>
        </w:tc>
        <w:tc>
          <w:tcPr>
            <w:tcW w:w="3600" w:type="dxa"/>
            <w:shd w:val="clear" w:color="auto" w:fill="auto"/>
            <w:hideMark/>
          </w:tcPr>
          <w:p w14:paraId="1EC2CB74" w14:textId="77777777" w:rsidR="001034C8" w:rsidRDefault="001034C8" w:rsidP="00903994">
            <w:pPr>
              <w:pStyle w:val="ListParagraph"/>
              <w:numPr>
                <w:ilvl w:val="0"/>
                <w:numId w:val="30"/>
              </w:numPr>
              <w:rPr>
                <w:rFonts w:ascii="Arial" w:hAnsi="Arial" w:cs="Arial"/>
                <w:sz w:val="16"/>
                <w:szCs w:val="16"/>
              </w:rPr>
            </w:pPr>
            <w:r w:rsidRPr="00903994">
              <w:rPr>
                <w:rFonts w:ascii="Arial" w:hAnsi="Arial" w:cs="Arial"/>
                <w:sz w:val="16"/>
                <w:szCs w:val="16"/>
              </w:rPr>
              <w:t>Implement UAV and LiDAR inspections every two years to track vegetation regrowth and monitor infrastructure conditions.</w:t>
            </w:r>
          </w:p>
          <w:p w14:paraId="39018570" w14:textId="77777777" w:rsidR="00D059F9" w:rsidRPr="00D059F9" w:rsidRDefault="00D059F9" w:rsidP="00D059F9">
            <w:pPr>
              <w:ind w:left="360"/>
              <w:rPr>
                <w:rFonts w:ascii="Arial" w:hAnsi="Arial" w:cs="Arial"/>
                <w:sz w:val="16"/>
                <w:szCs w:val="16"/>
              </w:rPr>
            </w:pPr>
          </w:p>
          <w:p w14:paraId="37342FED" w14:textId="644286AD" w:rsidR="0086182B" w:rsidRPr="00903994" w:rsidRDefault="0086182B"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Remove all hazard trees within 1.5 times the strike distance of </w:t>
            </w:r>
            <w:r w:rsidR="00514B06">
              <w:rPr>
                <w:rFonts w:ascii="Arial" w:hAnsi="Arial" w:cs="Arial"/>
                <w:sz w:val="16"/>
                <w:szCs w:val="16"/>
              </w:rPr>
              <w:t>distribution</w:t>
            </w:r>
            <w:r w:rsidRPr="00BD43FA">
              <w:rPr>
                <w:rFonts w:ascii="Arial" w:hAnsi="Arial" w:cs="Arial"/>
                <w:sz w:val="16"/>
                <w:szCs w:val="16"/>
              </w:rPr>
              <w:t xml:space="preserve"> lines.</w:t>
            </w:r>
          </w:p>
          <w:p w14:paraId="45396D56" w14:textId="77777777" w:rsidR="00246FE2" w:rsidRPr="00903994" w:rsidRDefault="00246FE2"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Upgrade poles with fire-resistant materials; replace wooden poles with steel alternatives.</w:t>
            </w:r>
          </w:p>
          <w:p w14:paraId="6EF5F590" w14:textId="38396839" w:rsidR="00CB1C6C" w:rsidRPr="00BD43FA" w:rsidRDefault="00CB1C6C"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Place underground </w:t>
            </w:r>
            <w:r w:rsidR="00903994" w:rsidRPr="00BD43FA">
              <w:rPr>
                <w:rFonts w:ascii="Arial" w:hAnsi="Arial" w:cs="Arial"/>
                <w:sz w:val="16"/>
                <w:szCs w:val="16"/>
              </w:rPr>
              <w:t>25</w:t>
            </w:r>
            <w:r w:rsidR="00903994" w:rsidRPr="00903994">
              <w:rPr>
                <w:rFonts w:ascii="Arial" w:hAnsi="Arial" w:cs="Arial"/>
                <w:sz w:val="16"/>
                <w:szCs w:val="16"/>
              </w:rPr>
              <w:t>-50</w:t>
            </w:r>
            <w:r w:rsidR="00903994" w:rsidRPr="00BD43FA">
              <w:rPr>
                <w:rFonts w:ascii="Arial" w:hAnsi="Arial" w:cs="Arial"/>
                <w:sz w:val="16"/>
                <w:szCs w:val="16"/>
              </w:rPr>
              <w:t xml:space="preserve">% </w:t>
            </w:r>
            <w:r w:rsidRPr="00BD43FA">
              <w:rPr>
                <w:rFonts w:ascii="Arial" w:hAnsi="Arial" w:cs="Arial"/>
                <w:sz w:val="16"/>
                <w:szCs w:val="16"/>
              </w:rPr>
              <w:t>of high-risk distribution lines to reduce ignition potential.</w:t>
            </w:r>
          </w:p>
          <w:p w14:paraId="577389EB" w14:textId="68854A60" w:rsidR="00FA17BC" w:rsidRPr="00903994" w:rsidRDefault="00CB1C6C"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Apply fireproof coatings to </w:t>
            </w:r>
            <w:r w:rsidRPr="00903994">
              <w:rPr>
                <w:rFonts w:ascii="Arial" w:hAnsi="Arial" w:cs="Arial"/>
                <w:sz w:val="16"/>
                <w:szCs w:val="16"/>
              </w:rPr>
              <w:t xml:space="preserve">the </w:t>
            </w:r>
            <w:r w:rsidRPr="00BD43FA">
              <w:rPr>
                <w:rFonts w:ascii="Arial" w:hAnsi="Arial" w:cs="Arial"/>
                <w:sz w:val="16"/>
                <w:szCs w:val="16"/>
              </w:rPr>
              <w:t>remaining wooden poles.</w:t>
            </w:r>
          </w:p>
        </w:tc>
        <w:tc>
          <w:tcPr>
            <w:tcW w:w="1358" w:type="dxa"/>
            <w:shd w:val="clear" w:color="auto" w:fill="auto"/>
            <w:hideMark/>
          </w:tcPr>
          <w:p w14:paraId="067EEAE5" w14:textId="3E0FFEB0" w:rsidR="00FA17BC" w:rsidRPr="005B31B6" w:rsidRDefault="00BA19A4" w:rsidP="005B31B6">
            <w:pPr>
              <w:pStyle w:val="TableTextLeft"/>
              <w:rPr>
                <w:rFonts w:cs="Arial"/>
              </w:rPr>
            </w:pPr>
            <w:r w:rsidRPr="005B31B6">
              <w:rPr>
                <w:rFonts w:cs="Arial"/>
              </w:rPr>
              <w:t>202</w:t>
            </w:r>
            <w:r>
              <w:rPr>
                <w:rFonts w:cs="Arial"/>
              </w:rPr>
              <w:t>7</w:t>
            </w:r>
            <w:r w:rsidR="008944C6">
              <w:rPr>
                <w:rFonts w:cs="Arial"/>
              </w:rPr>
              <w:t xml:space="preserve"> </w:t>
            </w:r>
            <w:r w:rsidRPr="005B31B6">
              <w:rPr>
                <w:rFonts w:cs="Arial"/>
              </w:rPr>
              <w:t>-</w:t>
            </w:r>
            <w:r w:rsidR="008944C6">
              <w:rPr>
                <w:rFonts w:cs="Arial"/>
              </w:rPr>
              <w:t xml:space="preserve"> </w:t>
            </w:r>
            <w:r w:rsidRPr="005B31B6">
              <w:rPr>
                <w:rFonts w:cs="Arial"/>
              </w:rPr>
              <w:t>20</w:t>
            </w:r>
            <w:r>
              <w:rPr>
                <w:rFonts w:cs="Arial"/>
              </w:rPr>
              <w:t>30</w:t>
            </w:r>
          </w:p>
        </w:tc>
        <w:tc>
          <w:tcPr>
            <w:tcW w:w="2926" w:type="dxa"/>
            <w:shd w:val="clear" w:color="auto" w:fill="auto"/>
            <w:hideMark/>
          </w:tcPr>
          <w:p w14:paraId="4E060398" w14:textId="77777777" w:rsidR="00FA17BC" w:rsidRPr="005B31B6" w:rsidRDefault="00FA17BC" w:rsidP="005B31B6">
            <w:pPr>
              <w:pStyle w:val="TableTextLeft"/>
              <w:rPr>
                <w:rFonts w:cs="Arial"/>
              </w:rPr>
            </w:pPr>
            <w:r w:rsidRPr="005B31B6">
              <w:rPr>
                <w:rFonts w:cs="Arial"/>
              </w:rPr>
              <w:t>Grid Resilience and Innovation Partnerships (GRIP) Program</w:t>
            </w:r>
            <w:r w:rsidRPr="005B31B6">
              <w:rPr>
                <w:rFonts w:cs="Arial"/>
              </w:rPr>
              <w:br/>
              <w:t>DOE Resilience Grants</w:t>
            </w:r>
            <w:r w:rsidRPr="005B31B6">
              <w:rPr>
                <w:rFonts w:cs="Arial"/>
              </w:rPr>
              <w:br/>
              <w:t>Hazard Mitigation Grant Program (FEMA)</w:t>
            </w:r>
          </w:p>
        </w:tc>
      </w:tr>
      <w:tr w:rsidR="00894B5A" w:rsidRPr="005B31B6" w14:paraId="00BF16BA" w14:textId="77777777" w:rsidTr="6AE6357A">
        <w:trPr>
          <w:cantSplit/>
          <w:trHeight w:val="20"/>
        </w:trPr>
        <w:tc>
          <w:tcPr>
            <w:tcW w:w="1348" w:type="dxa"/>
            <w:shd w:val="clear" w:color="auto" w:fill="auto"/>
            <w:hideMark/>
          </w:tcPr>
          <w:p w14:paraId="32CA129F" w14:textId="77777777" w:rsidR="00FA17BC" w:rsidRPr="005B31B6" w:rsidRDefault="00FA17BC" w:rsidP="005B31B6">
            <w:pPr>
              <w:pStyle w:val="TableTextLeft"/>
              <w:rPr>
                <w:rFonts w:cs="Arial"/>
              </w:rPr>
            </w:pPr>
            <w:r w:rsidRPr="005B31B6">
              <w:rPr>
                <w:rFonts w:cs="Arial"/>
              </w:rPr>
              <w:t>AOC_14</w:t>
            </w:r>
          </w:p>
        </w:tc>
        <w:tc>
          <w:tcPr>
            <w:tcW w:w="1622" w:type="dxa"/>
            <w:shd w:val="clear" w:color="auto" w:fill="auto"/>
            <w:hideMark/>
          </w:tcPr>
          <w:p w14:paraId="0D391CA1" w14:textId="77777777" w:rsidR="00FA17BC" w:rsidRPr="005B31B6" w:rsidRDefault="00FA17BC" w:rsidP="005B31B6">
            <w:pPr>
              <w:pStyle w:val="TableTextLeft"/>
              <w:rPr>
                <w:rFonts w:cs="Arial"/>
              </w:rPr>
            </w:pPr>
            <w:r w:rsidRPr="005B31B6">
              <w:rPr>
                <w:rFonts w:cs="Arial"/>
              </w:rPr>
              <w:t>Medium</w:t>
            </w:r>
          </w:p>
        </w:tc>
        <w:tc>
          <w:tcPr>
            <w:tcW w:w="2700" w:type="dxa"/>
            <w:shd w:val="clear" w:color="auto" w:fill="auto"/>
            <w:hideMark/>
          </w:tcPr>
          <w:p w14:paraId="630C0F2C" w14:textId="77777777" w:rsidR="00FA17BC" w:rsidRPr="005B31B6" w:rsidRDefault="00FA17BC" w:rsidP="005B31B6">
            <w:pPr>
              <w:pStyle w:val="TableTextLeft"/>
              <w:rPr>
                <w:rFonts w:cs="Arial"/>
              </w:rPr>
            </w:pPr>
            <w:r w:rsidRPr="005B31B6">
              <w:rPr>
                <w:rFonts w:cs="Arial"/>
              </w:rPr>
              <w:t>Located near overhead lines in the residential community immediately northwest of Mineral Hill.</w:t>
            </w:r>
          </w:p>
        </w:tc>
        <w:tc>
          <w:tcPr>
            <w:tcW w:w="6030" w:type="dxa"/>
            <w:shd w:val="clear" w:color="auto" w:fill="auto"/>
            <w:hideMark/>
          </w:tcPr>
          <w:p w14:paraId="4D19C9FF" w14:textId="4A7E8505" w:rsidR="0045360D" w:rsidRDefault="00FA17BC" w:rsidP="0045360D">
            <w:pPr>
              <w:pStyle w:val="TableListBullet"/>
            </w:pPr>
            <w:r w:rsidRPr="005B31B6">
              <w:t>Numerous residential electrical service drops crossing areas of dense mature timber fuels.</w:t>
            </w:r>
          </w:p>
          <w:p w14:paraId="1A8D3C8C" w14:textId="13290E28" w:rsidR="0045360D" w:rsidRDefault="00FA17BC" w:rsidP="0045360D">
            <w:pPr>
              <w:pStyle w:val="TableListBullet"/>
            </w:pPr>
            <w:r w:rsidRPr="005B31B6">
              <w:t xml:space="preserve">Poor ingress and egress for remote homes in this area. </w:t>
            </w:r>
          </w:p>
          <w:p w14:paraId="59F7F44A" w14:textId="04C73B8A" w:rsidR="0045360D" w:rsidRDefault="00FA17BC" w:rsidP="0045360D">
            <w:pPr>
              <w:pStyle w:val="TableListBullet"/>
            </w:pPr>
            <w:r w:rsidRPr="005B31B6">
              <w:t>The area experiences a high frequency of natural and human-caused ignitions and is designated as very high wildfire hazard and risk.</w:t>
            </w:r>
          </w:p>
          <w:p w14:paraId="60AEFE26" w14:textId="467304AC" w:rsidR="00FA17BC" w:rsidRPr="005B31B6" w:rsidRDefault="00FA17BC" w:rsidP="0045360D">
            <w:pPr>
              <w:pStyle w:val="TableListBullet"/>
            </w:pPr>
            <w:r w:rsidRPr="005B31B6">
              <w:t>Wildfire ignitions would threaten many nearby communities.</w:t>
            </w:r>
          </w:p>
        </w:tc>
        <w:tc>
          <w:tcPr>
            <w:tcW w:w="2160" w:type="dxa"/>
            <w:shd w:val="clear" w:color="auto" w:fill="auto"/>
            <w:hideMark/>
          </w:tcPr>
          <w:p w14:paraId="3458D89D" w14:textId="1DE2CD35" w:rsidR="00062071" w:rsidRPr="005B31B6" w:rsidRDefault="00062071" w:rsidP="005B31B6">
            <w:pPr>
              <w:pStyle w:val="TableTextLeft"/>
              <w:rPr>
                <w:rFonts w:cs="Arial"/>
              </w:rPr>
            </w:pPr>
            <w:r>
              <w:rPr>
                <w:rFonts w:cs="Arial"/>
              </w:rPr>
              <w:t>Prevent utility ignited wildfires.</w:t>
            </w:r>
          </w:p>
        </w:tc>
        <w:tc>
          <w:tcPr>
            <w:tcW w:w="3600" w:type="dxa"/>
            <w:shd w:val="clear" w:color="auto" w:fill="auto"/>
            <w:hideMark/>
          </w:tcPr>
          <w:p w14:paraId="276A2DF9" w14:textId="77777777" w:rsidR="001034C8" w:rsidRDefault="001034C8" w:rsidP="00903994">
            <w:pPr>
              <w:pStyle w:val="ListParagraph"/>
              <w:numPr>
                <w:ilvl w:val="0"/>
                <w:numId w:val="30"/>
              </w:numPr>
              <w:rPr>
                <w:rFonts w:ascii="Arial" w:eastAsia="Times New Roman" w:hAnsi="Arial" w:cs="Arial"/>
                <w:sz w:val="16"/>
                <w:szCs w:val="16"/>
              </w:rPr>
            </w:pPr>
            <w:r w:rsidRPr="00903994">
              <w:rPr>
                <w:rFonts w:ascii="Arial" w:eastAsia="Times New Roman" w:hAnsi="Arial" w:cs="Arial"/>
                <w:sz w:val="16"/>
                <w:szCs w:val="16"/>
              </w:rPr>
              <w:t>Implement UAV and LiDAR inspections every two years to track vegetation regrowth and monitor infrastructure conditions.</w:t>
            </w:r>
          </w:p>
          <w:p w14:paraId="13D8A69E" w14:textId="77777777" w:rsidR="00D059F9" w:rsidRPr="00D059F9" w:rsidRDefault="00D059F9" w:rsidP="00D059F9">
            <w:pPr>
              <w:ind w:left="360"/>
              <w:rPr>
                <w:rFonts w:ascii="Arial" w:eastAsia="Times New Roman" w:hAnsi="Arial" w:cs="Arial"/>
                <w:sz w:val="16"/>
                <w:szCs w:val="16"/>
              </w:rPr>
            </w:pPr>
          </w:p>
          <w:p w14:paraId="6CDD2BC1" w14:textId="67357E47" w:rsidR="0086182B" w:rsidRPr="00BD43FA" w:rsidRDefault="0086182B"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Remove all hazard trees within 1.5 times the strike distance of </w:t>
            </w:r>
            <w:r w:rsidR="00514B06">
              <w:rPr>
                <w:rFonts w:ascii="Arial" w:hAnsi="Arial" w:cs="Arial"/>
                <w:sz w:val="16"/>
                <w:szCs w:val="16"/>
              </w:rPr>
              <w:t>distribution</w:t>
            </w:r>
            <w:r w:rsidRPr="00BD43FA">
              <w:rPr>
                <w:rFonts w:ascii="Arial" w:hAnsi="Arial" w:cs="Arial"/>
                <w:sz w:val="16"/>
                <w:szCs w:val="16"/>
              </w:rPr>
              <w:t xml:space="preserve"> lines.</w:t>
            </w:r>
          </w:p>
          <w:p w14:paraId="4F7ACC96" w14:textId="6F2EDCA6" w:rsidR="00FA17BC" w:rsidRPr="00903994" w:rsidRDefault="005D7C58"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Conduct annual pole inspections and replace compromised poles with steel alternatives.</w:t>
            </w:r>
          </w:p>
        </w:tc>
        <w:tc>
          <w:tcPr>
            <w:tcW w:w="1358" w:type="dxa"/>
            <w:shd w:val="clear" w:color="auto" w:fill="auto"/>
            <w:hideMark/>
          </w:tcPr>
          <w:p w14:paraId="35077042" w14:textId="53908283" w:rsidR="00FA17BC" w:rsidRPr="005B31B6" w:rsidRDefault="00BA19A4" w:rsidP="005B31B6">
            <w:pPr>
              <w:pStyle w:val="TableTextLeft"/>
              <w:rPr>
                <w:rFonts w:cs="Arial"/>
              </w:rPr>
            </w:pPr>
            <w:r w:rsidRPr="005B31B6">
              <w:rPr>
                <w:rFonts w:cs="Arial"/>
              </w:rPr>
              <w:t>202</w:t>
            </w:r>
            <w:r>
              <w:rPr>
                <w:rFonts w:cs="Arial"/>
              </w:rPr>
              <w:t>7</w:t>
            </w:r>
            <w:r w:rsidR="008944C6">
              <w:rPr>
                <w:rFonts w:cs="Arial"/>
              </w:rPr>
              <w:t xml:space="preserve"> </w:t>
            </w:r>
            <w:r w:rsidRPr="005B31B6">
              <w:rPr>
                <w:rFonts w:cs="Arial"/>
              </w:rPr>
              <w:t>-</w:t>
            </w:r>
            <w:r w:rsidR="008944C6">
              <w:rPr>
                <w:rFonts w:cs="Arial"/>
              </w:rPr>
              <w:t xml:space="preserve"> </w:t>
            </w:r>
            <w:r w:rsidRPr="005B31B6">
              <w:rPr>
                <w:rFonts w:cs="Arial"/>
              </w:rPr>
              <w:t>20</w:t>
            </w:r>
            <w:r>
              <w:rPr>
                <w:rFonts w:cs="Arial"/>
              </w:rPr>
              <w:t>30</w:t>
            </w:r>
          </w:p>
        </w:tc>
        <w:tc>
          <w:tcPr>
            <w:tcW w:w="2926" w:type="dxa"/>
            <w:shd w:val="clear" w:color="auto" w:fill="auto"/>
            <w:hideMark/>
          </w:tcPr>
          <w:p w14:paraId="796A5EAD" w14:textId="77777777" w:rsidR="00FA17BC" w:rsidRPr="005B31B6" w:rsidRDefault="00FA17BC" w:rsidP="005B31B6">
            <w:pPr>
              <w:pStyle w:val="TableTextLeft"/>
              <w:rPr>
                <w:rFonts w:cs="Arial"/>
              </w:rPr>
            </w:pPr>
            <w:r w:rsidRPr="005B31B6">
              <w:rPr>
                <w:rFonts w:cs="Arial"/>
              </w:rPr>
              <w:t>Grid Resilience and Innovation Partnerships (GRIP) Program</w:t>
            </w:r>
            <w:r w:rsidRPr="005B31B6">
              <w:rPr>
                <w:rFonts w:cs="Arial"/>
              </w:rPr>
              <w:br/>
              <w:t>DOE Smart Grid Investment Grants</w:t>
            </w:r>
            <w:r w:rsidRPr="005B31B6">
              <w:rPr>
                <w:rFonts w:cs="Arial"/>
              </w:rPr>
              <w:br/>
              <w:t>Hazard Mitigation Grant Program (FEMA)</w:t>
            </w:r>
          </w:p>
        </w:tc>
      </w:tr>
      <w:tr w:rsidR="00894B5A" w:rsidRPr="005B31B6" w14:paraId="6B8254F3" w14:textId="77777777" w:rsidTr="6AE6357A">
        <w:trPr>
          <w:cantSplit/>
          <w:trHeight w:val="20"/>
        </w:trPr>
        <w:tc>
          <w:tcPr>
            <w:tcW w:w="1348" w:type="dxa"/>
            <w:shd w:val="clear" w:color="auto" w:fill="auto"/>
            <w:hideMark/>
          </w:tcPr>
          <w:p w14:paraId="3DD7850F" w14:textId="77777777" w:rsidR="00FA17BC" w:rsidRPr="005B31B6" w:rsidRDefault="00FA17BC" w:rsidP="005B31B6">
            <w:pPr>
              <w:pStyle w:val="TableTextLeft"/>
              <w:rPr>
                <w:rFonts w:cs="Arial"/>
              </w:rPr>
            </w:pPr>
            <w:r w:rsidRPr="005B31B6">
              <w:rPr>
                <w:rFonts w:cs="Arial"/>
              </w:rPr>
              <w:t>AOC_15</w:t>
            </w:r>
          </w:p>
        </w:tc>
        <w:tc>
          <w:tcPr>
            <w:tcW w:w="1622" w:type="dxa"/>
            <w:shd w:val="clear" w:color="auto" w:fill="auto"/>
            <w:noWrap/>
            <w:hideMark/>
          </w:tcPr>
          <w:p w14:paraId="10185FBA" w14:textId="77777777" w:rsidR="00FA17BC" w:rsidRPr="005B31B6" w:rsidRDefault="00FA17BC" w:rsidP="005B31B6">
            <w:pPr>
              <w:pStyle w:val="TableTextLeft"/>
              <w:rPr>
                <w:rFonts w:cs="Arial"/>
              </w:rPr>
            </w:pPr>
            <w:r w:rsidRPr="005B31B6">
              <w:rPr>
                <w:rFonts w:cs="Arial"/>
              </w:rPr>
              <w:t>Medium</w:t>
            </w:r>
          </w:p>
        </w:tc>
        <w:tc>
          <w:tcPr>
            <w:tcW w:w="2700" w:type="dxa"/>
            <w:shd w:val="clear" w:color="auto" w:fill="auto"/>
            <w:hideMark/>
          </w:tcPr>
          <w:p w14:paraId="121D2842" w14:textId="63C5288A" w:rsidR="00FA17BC" w:rsidRPr="005B31B6" w:rsidRDefault="00FA17BC" w:rsidP="005B31B6">
            <w:pPr>
              <w:pStyle w:val="TableTextLeft"/>
              <w:rPr>
                <w:rFonts w:cs="Arial"/>
              </w:rPr>
            </w:pPr>
            <w:r w:rsidRPr="005B31B6">
              <w:rPr>
                <w:rFonts w:cs="Arial"/>
              </w:rPr>
              <w:t xml:space="preserve">Located </w:t>
            </w:r>
            <w:r w:rsidR="00167CEF">
              <w:rPr>
                <w:rFonts w:cs="Arial"/>
              </w:rPr>
              <w:t>near the</w:t>
            </w:r>
            <w:r w:rsidRPr="005B31B6">
              <w:rPr>
                <w:rFonts w:cs="Arial"/>
              </w:rPr>
              <w:t xml:space="preserve"> Oja Felize community along Highway 442</w:t>
            </w:r>
          </w:p>
        </w:tc>
        <w:tc>
          <w:tcPr>
            <w:tcW w:w="6030" w:type="dxa"/>
            <w:shd w:val="clear" w:color="auto" w:fill="auto"/>
            <w:hideMark/>
          </w:tcPr>
          <w:p w14:paraId="542CD78E" w14:textId="77777777" w:rsidR="00FA17BC" w:rsidRDefault="00BB6D76" w:rsidP="0045360D">
            <w:pPr>
              <w:pStyle w:val="TableListBullet"/>
            </w:pPr>
            <w:r>
              <w:t>Numerous homes near hazardous vegetation</w:t>
            </w:r>
          </w:p>
          <w:p w14:paraId="039E1C9C" w14:textId="2DDF055F" w:rsidR="00BB6D76" w:rsidRPr="005B31B6" w:rsidRDefault="00BB6D76" w:rsidP="0045360D">
            <w:pPr>
              <w:pStyle w:val="TableListBullet"/>
            </w:pPr>
            <w:r>
              <w:t>High wildfire hazard and risk.</w:t>
            </w:r>
          </w:p>
        </w:tc>
        <w:tc>
          <w:tcPr>
            <w:tcW w:w="2160" w:type="dxa"/>
            <w:shd w:val="clear" w:color="auto" w:fill="auto"/>
            <w:hideMark/>
          </w:tcPr>
          <w:p w14:paraId="63BC3BBA" w14:textId="054251F8" w:rsidR="00C145B4" w:rsidRPr="005B31B6" w:rsidRDefault="34D4B917" w:rsidP="005B31B6">
            <w:pPr>
              <w:pStyle w:val="TableTextLeft"/>
              <w:rPr>
                <w:rFonts w:cs="Arial"/>
              </w:rPr>
            </w:pPr>
            <w:r w:rsidRPr="6AE6357A">
              <w:rPr>
                <w:rFonts w:cs="Arial"/>
              </w:rPr>
              <w:t>Prevent damage to homes</w:t>
            </w:r>
            <w:r w:rsidR="5FE6CE78" w:rsidRPr="6AE6357A">
              <w:rPr>
                <w:rFonts w:cs="Arial"/>
              </w:rPr>
              <w:t>.</w:t>
            </w:r>
          </w:p>
        </w:tc>
        <w:tc>
          <w:tcPr>
            <w:tcW w:w="3600" w:type="dxa"/>
            <w:shd w:val="clear" w:color="auto" w:fill="auto"/>
            <w:hideMark/>
          </w:tcPr>
          <w:p w14:paraId="474C2B1B" w14:textId="14FFBEE8" w:rsidR="00FA17BC" w:rsidRPr="00903994" w:rsidRDefault="00573512" w:rsidP="00573512">
            <w:pPr>
              <w:pStyle w:val="TableTextLeft"/>
              <w:numPr>
                <w:ilvl w:val="0"/>
                <w:numId w:val="31"/>
              </w:numPr>
              <w:rPr>
                <w:rFonts w:cs="Arial"/>
                <w:szCs w:val="16"/>
              </w:rPr>
            </w:pPr>
            <w:r>
              <w:rPr>
                <w:rFonts w:cs="Arial"/>
                <w:szCs w:val="16"/>
              </w:rPr>
              <w:t>Work with homeowners and local fire response agencies to mitigate wildfire hazards.</w:t>
            </w:r>
          </w:p>
        </w:tc>
        <w:tc>
          <w:tcPr>
            <w:tcW w:w="1358" w:type="dxa"/>
            <w:shd w:val="clear" w:color="auto" w:fill="auto"/>
            <w:hideMark/>
          </w:tcPr>
          <w:p w14:paraId="501E9129" w14:textId="11DB774D" w:rsidR="00FA17BC" w:rsidRPr="005B31B6" w:rsidRDefault="00BA19A4" w:rsidP="005B31B6">
            <w:pPr>
              <w:pStyle w:val="TableTextLeft"/>
              <w:rPr>
                <w:rFonts w:cs="Arial"/>
              </w:rPr>
            </w:pPr>
            <w:r w:rsidRPr="005B31B6">
              <w:rPr>
                <w:rFonts w:cs="Arial"/>
              </w:rPr>
              <w:t>202</w:t>
            </w:r>
            <w:r>
              <w:rPr>
                <w:rFonts w:cs="Arial"/>
              </w:rPr>
              <w:t>7</w:t>
            </w:r>
            <w:r w:rsidR="008944C6">
              <w:rPr>
                <w:rFonts w:cs="Arial"/>
              </w:rPr>
              <w:t xml:space="preserve"> </w:t>
            </w:r>
            <w:r w:rsidRPr="005B31B6">
              <w:rPr>
                <w:rFonts w:cs="Arial"/>
              </w:rPr>
              <w:t>-</w:t>
            </w:r>
            <w:r w:rsidR="008944C6">
              <w:rPr>
                <w:rFonts w:cs="Arial"/>
              </w:rPr>
              <w:t xml:space="preserve"> </w:t>
            </w:r>
            <w:r w:rsidRPr="005B31B6">
              <w:rPr>
                <w:rFonts w:cs="Arial"/>
              </w:rPr>
              <w:t>20</w:t>
            </w:r>
            <w:r>
              <w:rPr>
                <w:rFonts w:cs="Arial"/>
              </w:rPr>
              <w:t>30</w:t>
            </w:r>
          </w:p>
        </w:tc>
        <w:tc>
          <w:tcPr>
            <w:tcW w:w="2926" w:type="dxa"/>
            <w:shd w:val="clear" w:color="auto" w:fill="auto"/>
            <w:hideMark/>
          </w:tcPr>
          <w:p w14:paraId="3FB3B061" w14:textId="77777777" w:rsidR="00FA17BC" w:rsidRPr="005B31B6" w:rsidRDefault="00FA17BC" w:rsidP="005B31B6">
            <w:pPr>
              <w:pStyle w:val="TableTextLeft"/>
              <w:rPr>
                <w:rFonts w:cs="Arial"/>
              </w:rPr>
            </w:pPr>
            <w:r w:rsidRPr="005B31B6">
              <w:rPr>
                <w:rFonts w:cs="Arial"/>
              </w:rPr>
              <w:t>Community Wildfire Defense Grant Program (USDA Forest Service)</w:t>
            </w:r>
            <w:r w:rsidRPr="005B31B6">
              <w:rPr>
                <w:rFonts w:cs="Arial"/>
              </w:rPr>
              <w:br/>
              <w:t>Hazard Mitigation Grant Program (FEMA)</w:t>
            </w:r>
            <w:r w:rsidRPr="005B31B6">
              <w:rPr>
                <w:rFonts w:cs="Arial"/>
              </w:rPr>
              <w:br/>
              <w:t>Joint Fire Science Program (BLM/USFS)</w:t>
            </w:r>
          </w:p>
        </w:tc>
      </w:tr>
      <w:tr w:rsidR="00894B5A" w:rsidRPr="005B31B6" w14:paraId="011C8667" w14:textId="77777777" w:rsidTr="6AE6357A">
        <w:trPr>
          <w:cantSplit/>
          <w:trHeight w:val="20"/>
        </w:trPr>
        <w:tc>
          <w:tcPr>
            <w:tcW w:w="1348" w:type="dxa"/>
            <w:shd w:val="clear" w:color="auto" w:fill="auto"/>
            <w:hideMark/>
          </w:tcPr>
          <w:p w14:paraId="0201D4B5" w14:textId="77777777" w:rsidR="00FA17BC" w:rsidRPr="005B31B6" w:rsidRDefault="00FA17BC" w:rsidP="005B31B6">
            <w:pPr>
              <w:pStyle w:val="TableTextLeft"/>
              <w:rPr>
                <w:rFonts w:cs="Arial"/>
              </w:rPr>
            </w:pPr>
            <w:r w:rsidRPr="005B31B6">
              <w:rPr>
                <w:rFonts w:cs="Arial"/>
              </w:rPr>
              <w:t>AOC_17</w:t>
            </w:r>
          </w:p>
        </w:tc>
        <w:tc>
          <w:tcPr>
            <w:tcW w:w="1622" w:type="dxa"/>
            <w:shd w:val="clear" w:color="auto" w:fill="auto"/>
            <w:noWrap/>
            <w:hideMark/>
          </w:tcPr>
          <w:p w14:paraId="1B49E2EC" w14:textId="77777777" w:rsidR="00FA17BC" w:rsidRPr="005B31B6" w:rsidRDefault="00FA17BC" w:rsidP="005B31B6">
            <w:pPr>
              <w:pStyle w:val="TableTextLeft"/>
              <w:rPr>
                <w:rFonts w:cs="Arial"/>
              </w:rPr>
            </w:pPr>
            <w:r w:rsidRPr="005B31B6">
              <w:rPr>
                <w:rFonts w:cs="Arial"/>
              </w:rPr>
              <w:t>Medium</w:t>
            </w:r>
          </w:p>
        </w:tc>
        <w:tc>
          <w:tcPr>
            <w:tcW w:w="2700" w:type="dxa"/>
            <w:shd w:val="clear" w:color="auto" w:fill="auto"/>
            <w:noWrap/>
            <w:hideMark/>
          </w:tcPr>
          <w:p w14:paraId="7C932FEE" w14:textId="77777777" w:rsidR="00FA17BC" w:rsidRPr="005B31B6" w:rsidRDefault="00FA17BC" w:rsidP="005B31B6">
            <w:pPr>
              <w:pStyle w:val="TableTextLeft"/>
              <w:rPr>
                <w:rFonts w:cs="Arial"/>
              </w:rPr>
            </w:pPr>
            <w:r w:rsidRPr="005B31B6">
              <w:rPr>
                <w:rFonts w:cs="Arial"/>
              </w:rPr>
              <w:t>Located along overhead lines in the residential community immediately west of Gallinas.</w:t>
            </w:r>
          </w:p>
        </w:tc>
        <w:tc>
          <w:tcPr>
            <w:tcW w:w="6030" w:type="dxa"/>
            <w:shd w:val="clear" w:color="auto" w:fill="auto"/>
            <w:hideMark/>
          </w:tcPr>
          <w:p w14:paraId="5BC40563" w14:textId="7757704A" w:rsidR="0045360D" w:rsidRDefault="00FA17BC" w:rsidP="0045360D">
            <w:pPr>
              <w:pStyle w:val="TableListBullet"/>
            </w:pPr>
            <w:r w:rsidRPr="005B31B6">
              <w:t>Dense timber fuels and steep canyon topography create conditions for extreme fire behavior.</w:t>
            </w:r>
          </w:p>
          <w:p w14:paraId="10CA2521" w14:textId="57100EA2" w:rsidR="0045360D" w:rsidRDefault="00FA17BC" w:rsidP="0045360D">
            <w:pPr>
              <w:pStyle w:val="TableListBullet"/>
            </w:pPr>
            <w:r w:rsidRPr="005B31B6">
              <w:t>Limited road access restricts emergency response capabilities in wildfire situations.</w:t>
            </w:r>
          </w:p>
          <w:p w14:paraId="19214178" w14:textId="2368E98F" w:rsidR="0045360D" w:rsidRDefault="00FA17BC" w:rsidP="0045360D">
            <w:pPr>
              <w:pStyle w:val="TableListBullet"/>
            </w:pPr>
            <w:r w:rsidRPr="005B31B6">
              <w:t>Historical ignition points in the region increase the likelihood of future wildfires.</w:t>
            </w:r>
          </w:p>
          <w:p w14:paraId="35A2B725" w14:textId="23AFA886" w:rsidR="00FA17BC" w:rsidRPr="005B31B6" w:rsidRDefault="00FA17BC" w:rsidP="0045360D">
            <w:pPr>
              <w:pStyle w:val="TableListBullet"/>
            </w:pPr>
            <w:r w:rsidRPr="005B31B6">
              <w:t>High wind corridors funnel through the area, intensifying fire spread potential.</w:t>
            </w:r>
          </w:p>
        </w:tc>
        <w:tc>
          <w:tcPr>
            <w:tcW w:w="2160" w:type="dxa"/>
            <w:shd w:val="clear" w:color="auto" w:fill="auto"/>
            <w:noWrap/>
            <w:hideMark/>
          </w:tcPr>
          <w:p w14:paraId="767AEBE2" w14:textId="77777777" w:rsidR="00FA17BC" w:rsidRDefault="00FA17BC" w:rsidP="005B31B6">
            <w:pPr>
              <w:pStyle w:val="TableTextLeft"/>
              <w:rPr>
                <w:rFonts w:cs="Arial"/>
              </w:rPr>
            </w:pPr>
            <w:r w:rsidRPr="005B31B6">
              <w:rPr>
                <w:rFonts w:cs="Arial"/>
              </w:rPr>
              <w:t>Minimize wildfire threats by mitigating dense fuels and enhancing emergency access.</w:t>
            </w:r>
          </w:p>
          <w:p w14:paraId="3E58DFAE" w14:textId="64B82720" w:rsidR="00C145B4" w:rsidRPr="005B31B6" w:rsidRDefault="00C145B4" w:rsidP="005B31B6">
            <w:pPr>
              <w:pStyle w:val="TableTextLeft"/>
              <w:rPr>
                <w:rFonts w:cs="Arial"/>
              </w:rPr>
            </w:pPr>
            <w:r>
              <w:rPr>
                <w:rFonts w:cs="Arial"/>
              </w:rPr>
              <w:t>Prevent utility ignited wildfires.</w:t>
            </w:r>
          </w:p>
        </w:tc>
        <w:tc>
          <w:tcPr>
            <w:tcW w:w="3600" w:type="dxa"/>
            <w:shd w:val="clear" w:color="auto" w:fill="auto"/>
            <w:hideMark/>
          </w:tcPr>
          <w:p w14:paraId="6574AE9B" w14:textId="77777777" w:rsidR="001034C8" w:rsidRDefault="001034C8" w:rsidP="00903994">
            <w:pPr>
              <w:pStyle w:val="ListParagraph"/>
              <w:numPr>
                <w:ilvl w:val="0"/>
                <w:numId w:val="30"/>
              </w:numPr>
              <w:rPr>
                <w:rFonts w:ascii="Arial" w:eastAsia="Times New Roman" w:hAnsi="Arial" w:cs="Arial"/>
                <w:sz w:val="16"/>
                <w:szCs w:val="16"/>
              </w:rPr>
            </w:pPr>
            <w:r w:rsidRPr="00903994">
              <w:rPr>
                <w:rFonts w:ascii="Arial" w:eastAsia="Times New Roman" w:hAnsi="Arial" w:cs="Arial"/>
                <w:sz w:val="16"/>
                <w:szCs w:val="16"/>
              </w:rPr>
              <w:t>Implement UAV and LiDAR inspections every two years to track vegetation regrowth and monitor infrastructure conditions.</w:t>
            </w:r>
          </w:p>
          <w:p w14:paraId="06656300" w14:textId="77777777" w:rsidR="00D059F9" w:rsidRPr="00D059F9" w:rsidRDefault="00D059F9" w:rsidP="00D059F9">
            <w:pPr>
              <w:ind w:left="360"/>
              <w:rPr>
                <w:rFonts w:ascii="Arial" w:eastAsia="Times New Roman" w:hAnsi="Arial" w:cs="Arial"/>
                <w:sz w:val="16"/>
                <w:szCs w:val="16"/>
              </w:rPr>
            </w:pPr>
          </w:p>
          <w:p w14:paraId="10F19D85" w14:textId="0A3A450F" w:rsidR="0086182B" w:rsidRPr="00BD43FA" w:rsidRDefault="0086182B"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Remove all hazard trees within 1.5 times the strike distance of</w:t>
            </w:r>
            <w:r w:rsidR="00514B06">
              <w:rPr>
                <w:rFonts w:ascii="Arial" w:hAnsi="Arial" w:cs="Arial"/>
                <w:sz w:val="16"/>
                <w:szCs w:val="16"/>
              </w:rPr>
              <w:t xml:space="preserve"> distribution</w:t>
            </w:r>
            <w:r w:rsidRPr="00BD43FA">
              <w:rPr>
                <w:rFonts w:ascii="Arial" w:hAnsi="Arial" w:cs="Arial"/>
                <w:sz w:val="16"/>
                <w:szCs w:val="16"/>
              </w:rPr>
              <w:t xml:space="preserve"> lines.</w:t>
            </w:r>
          </w:p>
          <w:p w14:paraId="2981DBE8" w14:textId="3EAADC3F" w:rsidR="00FA17BC" w:rsidRPr="00903994" w:rsidRDefault="00035559"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Place underground </w:t>
            </w:r>
            <w:r w:rsidR="00903994" w:rsidRPr="00BD43FA">
              <w:rPr>
                <w:rFonts w:ascii="Arial" w:hAnsi="Arial" w:cs="Arial"/>
                <w:sz w:val="16"/>
                <w:szCs w:val="16"/>
              </w:rPr>
              <w:t>25</w:t>
            </w:r>
            <w:r w:rsidR="00903994" w:rsidRPr="00903994">
              <w:rPr>
                <w:rFonts w:ascii="Arial" w:hAnsi="Arial" w:cs="Arial"/>
                <w:sz w:val="16"/>
                <w:szCs w:val="16"/>
              </w:rPr>
              <w:t>-50</w:t>
            </w:r>
            <w:r w:rsidR="00903994" w:rsidRPr="00BD43FA">
              <w:rPr>
                <w:rFonts w:ascii="Arial" w:hAnsi="Arial" w:cs="Arial"/>
                <w:sz w:val="16"/>
                <w:szCs w:val="16"/>
              </w:rPr>
              <w:t xml:space="preserve">% </w:t>
            </w:r>
            <w:r w:rsidRPr="00BD43FA">
              <w:rPr>
                <w:rFonts w:ascii="Arial" w:hAnsi="Arial" w:cs="Arial"/>
                <w:sz w:val="16"/>
                <w:szCs w:val="16"/>
              </w:rPr>
              <w:t>of high-risk distribution lines to reduce ignition potential</w:t>
            </w:r>
            <w:r w:rsidR="008C1293" w:rsidRPr="00903994">
              <w:rPr>
                <w:rFonts w:ascii="Arial" w:hAnsi="Arial" w:cs="Arial"/>
                <w:sz w:val="16"/>
                <w:szCs w:val="16"/>
              </w:rPr>
              <w:t>.</w:t>
            </w:r>
          </w:p>
          <w:p w14:paraId="7289FCDC" w14:textId="7638DD70" w:rsidR="00875AE9" w:rsidRPr="00D059F9" w:rsidRDefault="00875AE9" w:rsidP="00D059F9">
            <w:pPr>
              <w:numPr>
                <w:ilvl w:val="0"/>
                <w:numId w:val="30"/>
              </w:numPr>
              <w:spacing w:after="160" w:line="259" w:lineRule="auto"/>
              <w:rPr>
                <w:rFonts w:ascii="Arial" w:hAnsi="Arial" w:cs="Arial"/>
                <w:sz w:val="16"/>
                <w:szCs w:val="16"/>
              </w:rPr>
            </w:pPr>
            <w:r w:rsidRPr="00903994">
              <w:rPr>
                <w:rFonts w:ascii="Arial" w:hAnsi="Arial" w:cs="Arial"/>
                <w:sz w:val="16"/>
                <w:szCs w:val="16"/>
              </w:rPr>
              <w:t xml:space="preserve">Install </w:t>
            </w:r>
            <w:r w:rsidRPr="00BD43FA">
              <w:rPr>
                <w:rFonts w:ascii="Arial" w:hAnsi="Arial" w:cs="Arial"/>
                <w:sz w:val="16"/>
                <w:szCs w:val="16"/>
              </w:rPr>
              <w:t>automated reclosers with remote capabilities</w:t>
            </w:r>
            <w:r w:rsidRPr="00903994">
              <w:rPr>
                <w:rFonts w:ascii="Arial" w:hAnsi="Arial" w:cs="Arial"/>
                <w:sz w:val="16"/>
                <w:szCs w:val="16"/>
              </w:rPr>
              <w:t>.</w:t>
            </w:r>
          </w:p>
        </w:tc>
        <w:tc>
          <w:tcPr>
            <w:tcW w:w="1358" w:type="dxa"/>
            <w:shd w:val="clear" w:color="auto" w:fill="auto"/>
            <w:hideMark/>
          </w:tcPr>
          <w:p w14:paraId="32B67E48" w14:textId="6236B929" w:rsidR="00FA17BC" w:rsidRPr="005B31B6" w:rsidRDefault="00BA19A4" w:rsidP="005B31B6">
            <w:pPr>
              <w:pStyle w:val="TableTextLeft"/>
              <w:rPr>
                <w:rFonts w:cs="Arial"/>
              </w:rPr>
            </w:pPr>
            <w:r w:rsidRPr="005B31B6">
              <w:rPr>
                <w:rFonts w:cs="Arial"/>
              </w:rPr>
              <w:t>202</w:t>
            </w:r>
            <w:r>
              <w:rPr>
                <w:rFonts w:cs="Arial"/>
              </w:rPr>
              <w:t>7</w:t>
            </w:r>
            <w:r w:rsidR="008944C6">
              <w:rPr>
                <w:rFonts w:cs="Arial"/>
              </w:rPr>
              <w:t xml:space="preserve"> </w:t>
            </w:r>
            <w:r w:rsidRPr="005B31B6">
              <w:rPr>
                <w:rFonts w:cs="Arial"/>
              </w:rPr>
              <w:t>-</w:t>
            </w:r>
            <w:r w:rsidR="008944C6">
              <w:rPr>
                <w:rFonts w:cs="Arial"/>
              </w:rPr>
              <w:t xml:space="preserve"> </w:t>
            </w:r>
            <w:r w:rsidRPr="005B31B6">
              <w:rPr>
                <w:rFonts w:cs="Arial"/>
              </w:rPr>
              <w:t>20</w:t>
            </w:r>
            <w:r>
              <w:rPr>
                <w:rFonts w:cs="Arial"/>
              </w:rPr>
              <w:t>30</w:t>
            </w:r>
          </w:p>
        </w:tc>
        <w:tc>
          <w:tcPr>
            <w:tcW w:w="2926" w:type="dxa"/>
            <w:shd w:val="clear" w:color="auto" w:fill="auto"/>
            <w:hideMark/>
          </w:tcPr>
          <w:p w14:paraId="1E175B76" w14:textId="77777777" w:rsidR="00FA17BC" w:rsidRPr="005B31B6" w:rsidRDefault="00FA17BC" w:rsidP="005B31B6">
            <w:pPr>
              <w:pStyle w:val="TableTextLeft"/>
              <w:rPr>
                <w:rFonts w:cs="Arial"/>
              </w:rPr>
            </w:pPr>
            <w:r w:rsidRPr="005B31B6">
              <w:rPr>
                <w:rFonts w:cs="Arial"/>
              </w:rPr>
              <w:t>Community Wildfire Defense Grant Program (USDA Forest Service)</w:t>
            </w:r>
            <w:r w:rsidRPr="005B31B6">
              <w:rPr>
                <w:rFonts w:cs="Arial"/>
              </w:rPr>
              <w:br/>
              <w:t>Grid Resilience and Innovation Partnerships (GRIP) Program</w:t>
            </w:r>
            <w:r w:rsidRPr="005B31B6">
              <w:rPr>
                <w:rFonts w:cs="Arial"/>
              </w:rPr>
              <w:br/>
              <w:t>Hazard Mitigation Grant Program (FEMA)</w:t>
            </w:r>
          </w:p>
        </w:tc>
      </w:tr>
      <w:tr w:rsidR="00894B5A" w:rsidRPr="005B31B6" w14:paraId="00C5F59D" w14:textId="77777777" w:rsidTr="6AE6357A">
        <w:trPr>
          <w:cantSplit/>
          <w:trHeight w:val="20"/>
        </w:trPr>
        <w:tc>
          <w:tcPr>
            <w:tcW w:w="1348" w:type="dxa"/>
            <w:shd w:val="clear" w:color="auto" w:fill="auto"/>
            <w:hideMark/>
          </w:tcPr>
          <w:p w14:paraId="3E5CCA4D" w14:textId="77777777" w:rsidR="00FA17BC" w:rsidRPr="005B31B6" w:rsidRDefault="00FA17BC" w:rsidP="005B31B6">
            <w:pPr>
              <w:pStyle w:val="TableTextLeft"/>
              <w:rPr>
                <w:rFonts w:cs="Arial"/>
              </w:rPr>
            </w:pPr>
            <w:r w:rsidRPr="005B31B6">
              <w:rPr>
                <w:rFonts w:cs="Arial"/>
              </w:rPr>
              <w:t>AOC_19</w:t>
            </w:r>
          </w:p>
        </w:tc>
        <w:tc>
          <w:tcPr>
            <w:tcW w:w="1622" w:type="dxa"/>
            <w:shd w:val="clear" w:color="auto" w:fill="auto"/>
            <w:noWrap/>
            <w:hideMark/>
          </w:tcPr>
          <w:p w14:paraId="08C9BE40" w14:textId="77777777" w:rsidR="00FA17BC" w:rsidRPr="005B31B6" w:rsidRDefault="00FA17BC" w:rsidP="005B31B6">
            <w:pPr>
              <w:pStyle w:val="TableTextLeft"/>
              <w:rPr>
                <w:rFonts w:cs="Arial"/>
              </w:rPr>
            </w:pPr>
            <w:r w:rsidRPr="005B31B6">
              <w:rPr>
                <w:rFonts w:cs="Arial"/>
              </w:rPr>
              <w:t>Medium</w:t>
            </w:r>
          </w:p>
        </w:tc>
        <w:tc>
          <w:tcPr>
            <w:tcW w:w="2700" w:type="dxa"/>
            <w:shd w:val="clear" w:color="auto" w:fill="auto"/>
            <w:noWrap/>
            <w:hideMark/>
          </w:tcPr>
          <w:p w14:paraId="3E9446C3" w14:textId="77777777" w:rsidR="00FA17BC" w:rsidRPr="005B31B6" w:rsidRDefault="00FA17BC" w:rsidP="005B31B6">
            <w:pPr>
              <w:pStyle w:val="TableTextLeft"/>
              <w:rPr>
                <w:rFonts w:cs="Arial"/>
              </w:rPr>
            </w:pPr>
            <w:r w:rsidRPr="005B31B6">
              <w:rPr>
                <w:rFonts w:cs="Arial"/>
              </w:rPr>
              <w:t>Located along overhead lines near the Watrous and Valmora residential communities</w:t>
            </w:r>
          </w:p>
        </w:tc>
        <w:tc>
          <w:tcPr>
            <w:tcW w:w="6030" w:type="dxa"/>
            <w:shd w:val="clear" w:color="auto" w:fill="auto"/>
            <w:hideMark/>
          </w:tcPr>
          <w:p w14:paraId="4D787B7B" w14:textId="6455A9E2" w:rsidR="0045360D" w:rsidRDefault="00FA17BC" w:rsidP="0045360D">
            <w:pPr>
              <w:pStyle w:val="TableListBullet"/>
            </w:pPr>
            <w:r w:rsidRPr="005B31B6">
              <w:t>Numerous residential service drops are surrounded by dense vegetation, increasing ignition risk.</w:t>
            </w:r>
          </w:p>
          <w:p w14:paraId="2858C18A" w14:textId="7982A98C" w:rsidR="0045360D" w:rsidRDefault="00FA17BC" w:rsidP="0045360D">
            <w:pPr>
              <w:pStyle w:val="TableListBullet"/>
            </w:pPr>
            <w:r w:rsidRPr="005B31B6">
              <w:t>Poor road conditions and single-access routes limit safe evacuation during fires.</w:t>
            </w:r>
          </w:p>
          <w:p w14:paraId="2112D31A" w14:textId="76A91BB2" w:rsidR="0045360D" w:rsidRDefault="00FA17BC" w:rsidP="0045360D">
            <w:pPr>
              <w:pStyle w:val="TableListBullet"/>
            </w:pPr>
            <w:r w:rsidRPr="005B31B6">
              <w:t>The area’s rugged terrain complicates firefighting efforts and emergency response times.</w:t>
            </w:r>
          </w:p>
          <w:p w14:paraId="596B7271" w14:textId="0292FF78" w:rsidR="00FA17BC" w:rsidRPr="005B31B6" w:rsidRDefault="00FA17BC" w:rsidP="0045360D">
            <w:pPr>
              <w:pStyle w:val="TableListBullet"/>
            </w:pPr>
            <w:r w:rsidRPr="005B31B6">
              <w:t>Strong seasonal winds can rapidly escalate small ignitions into large-scale wildfires.</w:t>
            </w:r>
          </w:p>
        </w:tc>
        <w:tc>
          <w:tcPr>
            <w:tcW w:w="2160" w:type="dxa"/>
            <w:shd w:val="clear" w:color="auto" w:fill="auto"/>
            <w:noWrap/>
            <w:hideMark/>
          </w:tcPr>
          <w:p w14:paraId="3189B55A" w14:textId="32597947" w:rsidR="00FA17BC" w:rsidRDefault="00FA17BC" w:rsidP="005B31B6">
            <w:pPr>
              <w:pStyle w:val="TableTextLeft"/>
              <w:rPr>
                <w:rFonts w:cs="Arial"/>
              </w:rPr>
            </w:pPr>
            <w:r w:rsidRPr="005B31B6">
              <w:rPr>
                <w:rFonts w:cs="Arial"/>
              </w:rPr>
              <w:t>Reduce wildfire hazards near Watrous and Valmora by addressing vegetation and access</w:t>
            </w:r>
            <w:r w:rsidR="00C145B4">
              <w:rPr>
                <w:rFonts w:cs="Arial"/>
              </w:rPr>
              <w:t>.</w:t>
            </w:r>
          </w:p>
          <w:p w14:paraId="0A123D75" w14:textId="0AFF0C00" w:rsidR="00C145B4" w:rsidRPr="005B31B6" w:rsidRDefault="00C145B4" w:rsidP="005B31B6">
            <w:pPr>
              <w:pStyle w:val="TableTextLeft"/>
              <w:rPr>
                <w:rFonts w:cs="Arial"/>
              </w:rPr>
            </w:pPr>
            <w:r>
              <w:rPr>
                <w:rFonts w:cs="Arial"/>
              </w:rPr>
              <w:t>Prevent utility ignited wildfires.</w:t>
            </w:r>
          </w:p>
        </w:tc>
        <w:tc>
          <w:tcPr>
            <w:tcW w:w="3600" w:type="dxa"/>
            <w:shd w:val="clear" w:color="auto" w:fill="auto"/>
            <w:hideMark/>
          </w:tcPr>
          <w:p w14:paraId="2293A5C5" w14:textId="77777777" w:rsidR="001034C8" w:rsidRDefault="001034C8" w:rsidP="00903994">
            <w:pPr>
              <w:pStyle w:val="ListParagraph"/>
              <w:numPr>
                <w:ilvl w:val="0"/>
                <w:numId w:val="30"/>
              </w:numPr>
              <w:rPr>
                <w:rFonts w:ascii="Arial" w:eastAsia="Times New Roman" w:hAnsi="Arial" w:cs="Arial"/>
                <w:sz w:val="16"/>
                <w:szCs w:val="16"/>
              </w:rPr>
            </w:pPr>
            <w:r w:rsidRPr="00903994">
              <w:rPr>
                <w:rFonts w:ascii="Arial" w:eastAsia="Times New Roman" w:hAnsi="Arial" w:cs="Arial"/>
                <w:sz w:val="16"/>
                <w:szCs w:val="16"/>
              </w:rPr>
              <w:t>Implement UAV and LiDAR inspections every two years to track vegetation regrowth and monitor infrastructure conditions.</w:t>
            </w:r>
          </w:p>
          <w:p w14:paraId="3CF646C1" w14:textId="77777777" w:rsidR="00D059F9" w:rsidRPr="00D059F9" w:rsidRDefault="00D059F9" w:rsidP="00D059F9">
            <w:pPr>
              <w:ind w:left="360"/>
              <w:rPr>
                <w:rFonts w:ascii="Arial" w:eastAsia="Times New Roman" w:hAnsi="Arial" w:cs="Arial"/>
                <w:sz w:val="16"/>
                <w:szCs w:val="16"/>
              </w:rPr>
            </w:pPr>
          </w:p>
          <w:p w14:paraId="3209FD16" w14:textId="78780D10" w:rsidR="0086182B" w:rsidRPr="00903994" w:rsidRDefault="0086182B"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Remove all hazard trees within 1.5 times the strike distance of </w:t>
            </w:r>
            <w:r w:rsidR="00514B06">
              <w:rPr>
                <w:rFonts w:ascii="Arial" w:hAnsi="Arial" w:cs="Arial"/>
                <w:sz w:val="16"/>
                <w:szCs w:val="16"/>
              </w:rPr>
              <w:t>distribution</w:t>
            </w:r>
            <w:r w:rsidRPr="00BD43FA">
              <w:rPr>
                <w:rFonts w:ascii="Arial" w:hAnsi="Arial" w:cs="Arial"/>
                <w:sz w:val="16"/>
                <w:szCs w:val="16"/>
              </w:rPr>
              <w:t xml:space="preserve"> lines.</w:t>
            </w:r>
          </w:p>
          <w:p w14:paraId="0D2CAFC6" w14:textId="77777777" w:rsidR="00316510" w:rsidRPr="00BD43FA" w:rsidRDefault="00316510"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Implement fuel reduction projects around residential areas.</w:t>
            </w:r>
          </w:p>
          <w:p w14:paraId="78CC7443" w14:textId="5F9CE468" w:rsidR="00FA17BC" w:rsidRPr="00903994" w:rsidRDefault="00316510"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Expand defensible space around key infrastructure to 50 feet through targeted vegetation removal.</w:t>
            </w:r>
          </w:p>
        </w:tc>
        <w:tc>
          <w:tcPr>
            <w:tcW w:w="1358" w:type="dxa"/>
            <w:shd w:val="clear" w:color="auto" w:fill="auto"/>
            <w:hideMark/>
          </w:tcPr>
          <w:p w14:paraId="56952879" w14:textId="51D0311C" w:rsidR="00FA17BC" w:rsidRPr="005B31B6" w:rsidRDefault="00BA19A4" w:rsidP="005B31B6">
            <w:pPr>
              <w:pStyle w:val="TableTextLeft"/>
              <w:rPr>
                <w:rFonts w:cs="Arial"/>
              </w:rPr>
            </w:pPr>
            <w:r w:rsidRPr="005B31B6">
              <w:rPr>
                <w:rFonts w:cs="Arial"/>
              </w:rPr>
              <w:t>202</w:t>
            </w:r>
            <w:r>
              <w:rPr>
                <w:rFonts w:cs="Arial"/>
              </w:rPr>
              <w:t>7</w:t>
            </w:r>
            <w:r w:rsidR="008944C6">
              <w:rPr>
                <w:rFonts w:cs="Arial"/>
              </w:rPr>
              <w:t xml:space="preserve"> </w:t>
            </w:r>
            <w:r w:rsidRPr="005B31B6">
              <w:rPr>
                <w:rFonts w:cs="Arial"/>
              </w:rPr>
              <w:t>-</w:t>
            </w:r>
            <w:r w:rsidR="008944C6">
              <w:rPr>
                <w:rFonts w:cs="Arial"/>
              </w:rPr>
              <w:t xml:space="preserve"> </w:t>
            </w:r>
            <w:r w:rsidRPr="005B31B6">
              <w:rPr>
                <w:rFonts w:cs="Arial"/>
              </w:rPr>
              <w:t>20</w:t>
            </w:r>
            <w:r>
              <w:rPr>
                <w:rFonts w:cs="Arial"/>
              </w:rPr>
              <w:t>30</w:t>
            </w:r>
          </w:p>
        </w:tc>
        <w:tc>
          <w:tcPr>
            <w:tcW w:w="2926" w:type="dxa"/>
            <w:shd w:val="clear" w:color="auto" w:fill="auto"/>
            <w:hideMark/>
          </w:tcPr>
          <w:p w14:paraId="333E86CB" w14:textId="77777777" w:rsidR="00FA17BC" w:rsidRPr="005B31B6" w:rsidRDefault="00FA17BC" w:rsidP="005B31B6">
            <w:pPr>
              <w:pStyle w:val="TableTextLeft"/>
              <w:rPr>
                <w:rFonts w:cs="Arial"/>
              </w:rPr>
            </w:pPr>
            <w:r w:rsidRPr="005B31B6">
              <w:rPr>
                <w:rFonts w:cs="Arial"/>
              </w:rPr>
              <w:t>Hazard Mitigation Grant Program (FEMA)</w:t>
            </w:r>
            <w:r w:rsidRPr="005B31B6">
              <w:rPr>
                <w:rFonts w:cs="Arial"/>
              </w:rPr>
              <w:br/>
              <w:t>Emergency Relief Program (U.S. Department of Transportation)</w:t>
            </w:r>
            <w:r w:rsidRPr="005B31B6">
              <w:rPr>
                <w:rFonts w:cs="Arial"/>
              </w:rPr>
              <w:br/>
              <w:t>DOE Resilience Grants</w:t>
            </w:r>
          </w:p>
        </w:tc>
      </w:tr>
      <w:tr w:rsidR="00894B5A" w:rsidRPr="005B31B6" w14:paraId="7CEEBD62" w14:textId="77777777" w:rsidTr="6AE6357A">
        <w:trPr>
          <w:cantSplit/>
          <w:trHeight w:val="20"/>
        </w:trPr>
        <w:tc>
          <w:tcPr>
            <w:tcW w:w="1348" w:type="dxa"/>
            <w:shd w:val="clear" w:color="auto" w:fill="auto"/>
            <w:hideMark/>
          </w:tcPr>
          <w:p w14:paraId="456C2FAC" w14:textId="77777777" w:rsidR="00FA17BC" w:rsidRPr="005B31B6" w:rsidRDefault="00FA17BC" w:rsidP="005B31B6">
            <w:pPr>
              <w:pStyle w:val="TableTextLeft"/>
              <w:rPr>
                <w:rFonts w:cs="Arial"/>
              </w:rPr>
            </w:pPr>
            <w:r w:rsidRPr="005B31B6">
              <w:rPr>
                <w:rFonts w:cs="Arial"/>
              </w:rPr>
              <w:t>AOC_11</w:t>
            </w:r>
          </w:p>
        </w:tc>
        <w:tc>
          <w:tcPr>
            <w:tcW w:w="1622" w:type="dxa"/>
            <w:shd w:val="clear" w:color="auto" w:fill="auto"/>
            <w:hideMark/>
          </w:tcPr>
          <w:p w14:paraId="626DB6B2" w14:textId="77777777" w:rsidR="00FA17BC" w:rsidRPr="005B31B6" w:rsidRDefault="00FA17BC" w:rsidP="005B31B6">
            <w:pPr>
              <w:pStyle w:val="TableTextLeft"/>
              <w:rPr>
                <w:rFonts w:cs="Arial"/>
              </w:rPr>
            </w:pPr>
            <w:r w:rsidRPr="005B31B6">
              <w:rPr>
                <w:rFonts w:cs="Arial"/>
              </w:rPr>
              <w:t>Low</w:t>
            </w:r>
          </w:p>
        </w:tc>
        <w:tc>
          <w:tcPr>
            <w:tcW w:w="2700" w:type="dxa"/>
            <w:shd w:val="clear" w:color="auto" w:fill="auto"/>
            <w:hideMark/>
          </w:tcPr>
          <w:p w14:paraId="2606AE78" w14:textId="77777777" w:rsidR="00FA17BC" w:rsidRPr="005B31B6" w:rsidRDefault="00FA17BC" w:rsidP="005B31B6">
            <w:pPr>
              <w:pStyle w:val="TableTextLeft"/>
              <w:rPr>
                <w:rFonts w:cs="Arial"/>
              </w:rPr>
            </w:pPr>
            <w:r w:rsidRPr="005B31B6">
              <w:rPr>
                <w:rFonts w:cs="Arial"/>
              </w:rPr>
              <w:t>Located near overhead lines west of Pecos along Interstate 25 and the communities of La Cueva and Valencia.</w:t>
            </w:r>
          </w:p>
        </w:tc>
        <w:tc>
          <w:tcPr>
            <w:tcW w:w="6030" w:type="dxa"/>
            <w:shd w:val="clear" w:color="auto" w:fill="auto"/>
            <w:hideMark/>
          </w:tcPr>
          <w:p w14:paraId="31A68EC9" w14:textId="4F88F1F7" w:rsidR="0045360D" w:rsidRDefault="00FA17BC" w:rsidP="0045360D">
            <w:pPr>
              <w:pStyle w:val="TableListBullet"/>
            </w:pPr>
            <w:r w:rsidRPr="005B31B6">
              <w:t>Numerous residential electrical service drops crossing areas of dense mature timber fuels.</w:t>
            </w:r>
          </w:p>
          <w:p w14:paraId="3F18A0E3" w14:textId="3CCB485E" w:rsidR="0045360D" w:rsidRDefault="00FA17BC" w:rsidP="0045360D">
            <w:pPr>
              <w:pStyle w:val="TableListBullet"/>
            </w:pPr>
            <w:r w:rsidRPr="005B31B6">
              <w:t>The area experiences a high frequency of natural and human-caused ignitions and is designated as very high wildfire hazard and risk.</w:t>
            </w:r>
          </w:p>
          <w:p w14:paraId="69600955" w14:textId="7D0AC1A1" w:rsidR="00FA17BC" w:rsidRPr="005B31B6" w:rsidRDefault="00FA17BC" w:rsidP="0045360D">
            <w:pPr>
              <w:pStyle w:val="TableListBullet"/>
            </w:pPr>
            <w:r w:rsidRPr="005B31B6">
              <w:t>Wildfire ignitions would threaten many nearby communities.</w:t>
            </w:r>
          </w:p>
        </w:tc>
        <w:tc>
          <w:tcPr>
            <w:tcW w:w="2160" w:type="dxa"/>
            <w:shd w:val="clear" w:color="auto" w:fill="auto"/>
            <w:hideMark/>
          </w:tcPr>
          <w:p w14:paraId="2452F69F" w14:textId="4DEFF597" w:rsidR="00FA17BC" w:rsidRPr="005B31B6" w:rsidRDefault="00C145B4" w:rsidP="005B31B6">
            <w:pPr>
              <w:pStyle w:val="TableTextLeft"/>
              <w:rPr>
                <w:rFonts w:cs="Arial"/>
              </w:rPr>
            </w:pPr>
            <w:r>
              <w:rPr>
                <w:rFonts w:cs="Arial"/>
              </w:rPr>
              <w:t>Prevent utility ignited wildfires.</w:t>
            </w:r>
          </w:p>
        </w:tc>
        <w:tc>
          <w:tcPr>
            <w:tcW w:w="3600" w:type="dxa"/>
            <w:shd w:val="clear" w:color="auto" w:fill="auto"/>
            <w:hideMark/>
          </w:tcPr>
          <w:p w14:paraId="023514BA" w14:textId="7A518344" w:rsidR="001034C8" w:rsidRDefault="001034C8" w:rsidP="00903994">
            <w:pPr>
              <w:pStyle w:val="ListParagraph"/>
              <w:numPr>
                <w:ilvl w:val="0"/>
                <w:numId w:val="30"/>
              </w:numPr>
              <w:rPr>
                <w:rFonts w:ascii="Arial" w:eastAsia="Times New Roman" w:hAnsi="Arial" w:cs="Arial"/>
                <w:sz w:val="16"/>
                <w:szCs w:val="16"/>
              </w:rPr>
            </w:pPr>
            <w:r w:rsidRPr="00903994">
              <w:rPr>
                <w:rFonts w:ascii="Arial" w:eastAsia="Times New Roman" w:hAnsi="Arial" w:cs="Arial"/>
                <w:sz w:val="16"/>
                <w:szCs w:val="16"/>
              </w:rPr>
              <w:t>Implement UAV and LiDAR inspections every three years to track vegetation regrowth and monitor infrastructure conditions.</w:t>
            </w:r>
          </w:p>
          <w:p w14:paraId="75AAB95A" w14:textId="77777777" w:rsidR="00D059F9" w:rsidRPr="00D059F9" w:rsidRDefault="00D059F9" w:rsidP="00D059F9">
            <w:pPr>
              <w:ind w:left="360"/>
              <w:rPr>
                <w:rFonts w:ascii="Arial" w:eastAsia="Times New Roman" w:hAnsi="Arial" w:cs="Arial"/>
                <w:sz w:val="16"/>
                <w:szCs w:val="16"/>
              </w:rPr>
            </w:pPr>
          </w:p>
          <w:p w14:paraId="755BC350" w14:textId="309A1CFE" w:rsidR="00FA17BC" w:rsidRPr="00903994" w:rsidRDefault="0086182B"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Remove all hazard trees within 1.5 times the strike distance of </w:t>
            </w:r>
            <w:r w:rsidR="00514B06">
              <w:rPr>
                <w:rFonts w:ascii="Arial" w:hAnsi="Arial" w:cs="Arial"/>
                <w:sz w:val="16"/>
                <w:szCs w:val="16"/>
              </w:rPr>
              <w:t>distribution</w:t>
            </w:r>
            <w:r w:rsidRPr="00BD43FA">
              <w:rPr>
                <w:rFonts w:ascii="Arial" w:hAnsi="Arial" w:cs="Arial"/>
                <w:sz w:val="16"/>
                <w:szCs w:val="16"/>
              </w:rPr>
              <w:t xml:space="preserve"> lines.</w:t>
            </w:r>
          </w:p>
          <w:p w14:paraId="1DCBE517" w14:textId="2FF988C1" w:rsidR="00E72F59" w:rsidRPr="00D059F9" w:rsidRDefault="00E72F59" w:rsidP="00D059F9">
            <w:pPr>
              <w:numPr>
                <w:ilvl w:val="0"/>
                <w:numId w:val="30"/>
              </w:numPr>
              <w:spacing w:after="160" w:line="259" w:lineRule="auto"/>
              <w:rPr>
                <w:rFonts w:ascii="Arial" w:hAnsi="Arial" w:cs="Arial"/>
                <w:sz w:val="16"/>
                <w:szCs w:val="16"/>
              </w:rPr>
            </w:pPr>
            <w:r w:rsidRPr="00BD43FA">
              <w:rPr>
                <w:rFonts w:ascii="Arial" w:hAnsi="Arial" w:cs="Arial"/>
                <w:sz w:val="16"/>
                <w:szCs w:val="16"/>
              </w:rPr>
              <w:t>Clear vegetation within 30 feet of power lines along key highways.</w:t>
            </w:r>
          </w:p>
        </w:tc>
        <w:tc>
          <w:tcPr>
            <w:tcW w:w="1358" w:type="dxa"/>
            <w:shd w:val="clear" w:color="auto" w:fill="auto"/>
            <w:hideMark/>
          </w:tcPr>
          <w:p w14:paraId="32206718" w14:textId="7728BF94" w:rsidR="00FA17BC" w:rsidRPr="005B31B6" w:rsidRDefault="00642A82" w:rsidP="005B31B6">
            <w:pPr>
              <w:pStyle w:val="TableTextLeft"/>
              <w:rPr>
                <w:rFonts w:cs="Arial"/>
              </w:rPr>
            </w:pPr>
            <w:r>
              <w:rPr>
                <w:rFonts w:cs="Arial"/>
              </w:rPr>
              <w:t>20</w:t>
            </w:r>
            <w:r w:rsidR="002D31D7">
              <w:rPr>
                <w:rFonts w:cs="Arial"/>
              </w:rPr>
              <w:t>30</w:t>
            </w:r>
            <w:r w:rsidR="008944C6">
              <w:rPr>
                <w:rFonts w:cs="Arial"/>
              </w:rPr>
              <w:t xml:space="preserve"> </w:t>
            </w:r>
            <w:r w:rsidR="002D31D7">
              <w:rPr>
                <w:rFonts w:cs="Arial"/>
              </w:rPr>
              <w:t>-</w:t>
            </w:r>
            <w:r w:rsidR="008944C6">
              <w:rPr>
                <w:rFonts w:cs="Arial"/>
              </w:rPr>
              <w:t xml:space="preserve"> 2035</w:t>
            </w:r>
          </w:p>
        </w:tc>
        <w:tc>
          <w:tcPr>
            <w:tcW w:w="2926" w:type="dxa"/>
            <w:shd w:val="clear" w:color="auto" w:fill="auto"/>
            <w:hideMark/>
          </w:tcPr>
          <w:p w14:paraId="201FBEFD" w14:textId="77777777" w:rsidR="00FA17BC" w:rsidRPr="005B31B6" w:rsidRDefault="00FA17BC" w:rsidP="005B31B6">
            <w:pPr>
              <w:pStyle w:val="TableTextLeft"/>
              <w:rPr>
                <w:rFonts w:cs="Arial"/>
              </w:rPr>
            </w:pPr>
            <w:r w:rsidRPr="005B31B6">
              <w:rPr>
                <w:rFonts w:cs="Arial"/>
              </w:rPr>
              <w:t>Joint Fire Science Program (Bureau of Land Management and U.S. Forest Service)</w:t>
            </w:r>
            <w:r w:rsidRPr="005B31B6">
              <w:rPr>
                <w:rFonts w:cs="Arial"/>
              </w:rPr>
              <w:br/>
              <w:t>Community Wildfire Defense Grant Program (USDA Forest Service)</w:t>
            </w:r>
            <w:r w:rsidRPr="005B31B6">
              <w:rPr>
                <w:rFonts w:cs="Arial"/>
              </w:rPr>
              <w:br/>
              <w:t>Hazard Mitigation Grant Program (FEMA)</w:t>
            </w:r>
          </w:p>
        </w:tc>
      </w:tr>
      <w:tr w:rsidR="00894B5A" w:rsidRPr="005B31B6" w14:paraId="2D8DE48A" w14:textId="77777777" w:rsidTr="6AE6357A">
        <w:trPr>
          <w:cantSplit/>
          <w:trHeight w:val="20"/>
        </w:trPr>
        <w:tc>
          <w:tcPr>
            <w:tcW w:w="1348" w:type="dxa"/>
            <w:shd w:val="clear" w:color="auto" w:fill="auto"/>
            <w:hideMark/>
          </w:tcPr>
          <w:p w14:paraId="6DE451C2" w14:textId="77777777" w:rsidR="00FA17BC" w:rsidRPr="005B31B6" w:rsidRDefault="00FA17BC" w:rsidP="005B31B6">
            <w:pPr>
              <w:pStyle w:val="TableTextLeft"/>
              <w:rPr>
                <w:rFonts w:cs="Arial"/>
              </w:rPr>
            </w:pPr>
            <w:r w:rsidRPr="005B31B6">
              <w:rPr>
                <w:rFonts w:cs="Arial"/>
              </w:rPr>
              <w:t>AOC_12</w:t>
            </w:r>
          </w:p>
        </w:tc>
        <w:tc>
          <w:tcPr>
            <w:tcW w:w="1622" w:type="dxa"/>
            <w:shd w:val="clear" w:color="auto" w:fill="auto"/>
            <w:hideMark/>
          </w:tcPr>
          <w:p w14:paraId="6B2174BD" w14:textId="77777777" w:rsidR="00FA17BC" w:rsidRPr="005B31B6" w:rsidRDefault="00FA17BC" w:rsidP="005B31B6">
            <w:pPr>
              <w:pStyle w:val="TableTextLeft"/>
              <w:rPr>
                <w:rFonts w:cs="Arial"/>
              </w:rPr>
            </w:pPr>
            <w:r w:rsidRPr="005B31B6">
              <w:rPr>
                <w:rFonts w:cs="Arial"/>
              </w:rPr>
              <w:t>Low</w:t>
            </w:r>
          </w:p>
        </w:tc>
        <w:tc>
          <w:tcPr>
            <w:tcW w:w="2700" w:type="dxa"/>
            <w:shd w:val="clear" w:color="auto" w:fill="auto"/>
            <w:hideMark/>
          </w:tcPr>
          <w:p w14:paraId="7D885AD6" w14:textId="77777777" w:rsidR="00FA17BC" w:rsidRPr="005B31B6" w:rsidRDefault="00FA17BC" w:rsidP="005B31B6">
            <w:pPr>
              <w:pStyle w:val="TableTextLeft"/>
              <w:rPr>
                <w:rFonts w:cs="Arial"/>
              </w:rPr>
            </w:pPr>
            <w:r w:rsidRPr="005B31B6">
              <w:rPr>
                <w:rFonts w:cs="Arial"/>
              </w:rPr>
              <w:t>Located near overhead lines east of Pecos along County Roads B44 and B60.</w:t>
            </w:r>
          </w:p>
        </w:tc>
        <w:tc>
          <w:tcPr>
            <w:tcW w:w="6030" w:type="dxa"/>
            <w:shd w:val="clear" w:color="auto" w:fill="auto"/>
            <w:hideMark/>
          </w:tcPr>
          <w:p w14:paraId="08E4C3DF" w14:textId="14F11C78" w:rsidR="0045360D" w:rsidRDefault="00FA17BC" w:rsidP="0045360D">
            <w:pPr>
              <w:pStyle w:val="TableListBullet"/>
            </w:pPr>
            <w:r w:rsidRPr="005B31B6">
              <w:t xml:space="preserve">Poor ingress and egress for homes along county roads. </w:t>
            </w:r>
          </w:p>
          <w:p w14:paraId="3313299D" w14:textId="59D6B6F6" w:rsidR="0045360D" w:rsidRDefault="00FA17BC" w:rsidP="0045360D">
            <w:pPr>
              <w:pStyle w:val="TableListBullet"/>
            </w:pPr>
            <w:r w:rsidRPr="005B31B6">
              <w:t>Numerous residential electrical service drops crossing areas of dense mature timber fuels.</w:t>
            </w:r>
          </w:p>
          <w:p w14:paraId="7311BE66" w14:textId="35D98889" w:rsidR="00FA17BC" w:rsidRPr="005B31B6" w:rsidRDefault="00FA17BC" w:rsidP="0045360D">
            <w:pPr>
              <w:pStyle w:val="TableListBullet"/>
            </w:pPr>
            <w:r w:rsidRPr="005B31B6">
              <w:t>The area is designated as very high wildfire hazard and risk.</w:t>
            </w:r>
          </w:p>
        </w:tc>
        <w:tc>
          <w:tcPr>
            <w:tcW w:w="2160" w:type="dxa"/>
            <w:shd w:val="clear" w:color="auto" w:fill="auto"/>
            <w:hideMark/>
          </w:tcPr>
          <w:p w14:paraId="60D95D0A" w14:textId="77777777" w:rsidR="00FA17BC" w:rsidRDefault="00FA17BC" w:rsidP="005B31B6">
            <w:pPr>
              <w:pStyle w:val="TableTextLeft"/>
              <w:rPr>
                <w:rFonts w:cs="Arial"/>
              </w:rPr>
            </w:pPr>
            <w:r w:rsidRPr="005B31B6">
              <w:rPr>
                <w:rFonts w:cs="Arial"/>
              </w:rPr>
              <w:t>Enhance safety by reducing fuel loads and improving access.</w:t>
            </w:r>
          </w:p>
          <w:p w14:paraId="0AC2363C" w14:textId="0DD333DC" w:rsidR="00C145B4" w:rsidRPr="005B31B6" w:rsidRDefault="00C145B4" w:rsidP="005B31B6">
            <w:pPr>
              <w:pStyle w:val="TableTextLeft"/>
              <w:rPr>
                <w:rFonts w:cs="Arial"/>
              </w:rPr>
            </w:pPr>
            <w:r>
              <w:rPr>
                <w:rFonts w:cs="Arial"/>
              </w:rPr>
              <w:t>Prevent utility ignited wildfires.</w:t>
            </w:r>
          </w:p>
        </w:tc>
        <w:tc>
          <w:tcPr>
            <w:tcW w:w="3600" w:type="dxa"/>
            <w:shd w:val="clear" w:color="auto" w:fill="auto"/>
            <w:hideMark/>
          </w:tcPr>
          <w:p w14:paraId="431F8418" w14:textId="77777777" w:rsidR="001034C8" w:rsidRDefault="001034C8" w:rsidP="00903994">
            <w:pPr>
              <w:pStyle w:val="ListParagraph"/>
              <w:numPr>
                <w:ilvl w:val="0"/>
                <w:numId w:val="30"/>
              </w:numPr>
              <w:rPr>
                <w:rFonts w:ascii="Arial" w:hAnsi="Arial" w:cs="Arial"/>
                <w:sz w:val="16"/>
                <w:szCs w:val="16"/>
              </w:rPr>
            </w:pPr>
            <w:r w:rsidRPr="00903994">
              <w:rPr>
                <w:rFonts w:ascii="Arial" w:hAnsi="Arial" w:cs="Arial"/>
                <w:sz w:val="16"/>
                <w:szCs w:val="16"/>
              </w:rPr>
              <w:t>Implement UAV and LiDAR inspections every three years to track vegetation regrowth and monitor infrastructure conditions.</w:t>
            </w:r>
          </w:p>
          <w:p w14:paraId="7ED45679" w14:textId="77777777" w:rsidR="00D059F9" w:rsidRPr="00D059F9" w:rsidRDefault="00D059F9" w:rsidP="00D059F9">
            <w:pPr>
              <w:ind w:left="360"/>
              <w:rPr>
                <w:rFonts w:ascii="Arial" w:hAnsi="Arial" w:cs="Arial"/>
                <w:sz w:val="16"/>
                <w:szCs w:val="16"/>
              </w:rPr>
            </w:pPr>
          </w:p>
          <w:p w14:paraId="57A753EB" w14:textId="2357119E" w:rsidR="00FA17BC" w:rsidRPr="00903994" w:rsidRDefault="0086182B"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Remove all hazard trees within 1.5 times the strike distance of </w:t>
            </w:r>
            <w:r w:rsidR="00514B06">
              <w:rPr>
                <w:rFonts w:ascii="Arial" w:hAnsi="Arial" w:cs="Arial"/>
                <w:sz w:val="16"/>
                <w:szCs w:val="16"/>
              </w:rPr>
              <w:t>distribution</w:t>
            </w:r>
            <w:r w:rsidRPr="00BD43FA">
              <w:rPr>
                <w:rFonts w:ascii="Arial" w:hAnsi="Arial" w:cs="Arial"/>
                <w:sz w:val="16"/>
                <w:szCs w:val="16"/>
              </w:rPr>
              <w:t xml:space="preserve"> lines.</w:t>
            </w:r>
          </w:p>
        </w:tc>
        <w:tc>
          <w:tcPr>
            <w:tcW w:w="1358" w:type="dxa"/>
            <w:shd w:val="clear" w:color="auto" w:fill="auto"/>
            <w:hideMark/>
          </w:tcPr>
          <w:p w14:paraId="494B3A15" w14:textId="3E2E2DDD" w:rsidR="00FA17BC" w:rsidRPr="005B31B6" w:rsidRDefault="008944C6" w:rsidP="005B31B6">
            <w:pPr>
              <w:pStyle w:val="TableTextLeft"/>
              <w:rPr>
                <w:rFonts w:cs="Arial"/>
              </w:rPr>
            </w:pPr>
            <w:r>
              <w:rPr>
                <w:rFonts w:cs="Arial"/>
              </w:rPr>
              <w:t>2030 - 2035</w:t>
            </w:r>
          </w:p>
        </w:tc>
        <w:tc>
          <w:tcPr>
            <w:tcW w:w="2926" w:type="dxa"/>
            <w:shd w:val="clear" w:color="auto" w:fill="auto"/>
            <w:hideMark/>
          </w:tcPr>
          <w:p w14:paraId="66001E0E" w14:textId="77777777" w:rsidR="00FA17BC" w:rsidRPr="005B31B6" w:rsidRDefault="00FA17BC" w:rsidP="005B31B6">
            <w:pPr>
              <w:pStyle w:val="TableTextLeft"/>
              <w:rPr>
                <w:rFonts w:cs="Arial"/>
              </w:rPr>
            </w:pPr>
            <w:r w:rsidRPr="005B31B6">
              <w:rPr>
                <w:rFonts w:cs="Arial"/>
              </w:rPr>
              <w:t>Hazard Mitigation Grant Program (FEMA)</w:t>
            </w:r>
            <w:r w:rsidRPr="005B31B6">
              <w:rPr>
                <w:rFonts w:cs="Arial"/>
              </w:rPr>
              <w:br/>
              <w:t>Community Wildfire Defense Grant Program (USDA Forest Service)</w:t>
            </w:r>
            <w:r w:rsidRPr="005B31B6">
              <w:rPr>
                <w:rFonts w:cs="Arial"/>
              </w:rPr>
              <w:br/>
              <w:t>Emergency Relief Program (U.S. Department of Transportation)</w:t>
            </w:r>
          </w:p>
        </w:tc>
      </w:tr>
      <w:tr w:rsidR="00894B5A" w:rsidRPr="005B31B6" w14:paraId="317654B2" w14:textId="77777777" w:rsidTr="6AE6357A">
        <w:trPr>
          <w:cantSplit/>
          <w:trHeight w:val="20"/>
        </w:trPr>
        <w:tc>
          <w:tcPr>
            <w:tcW w:w="1348" w:type="dxa"/>
            <w:shd w:val="clear" w:color="auto" w:fill="auto"/>
            <w:hideMark/>
          </w:tcPr>
          <w:p w14:paraId="378559BA" w14:textId="77777777" w:rsidR="00FA17BC" w:rsidRPr="005B31B6" w:rsidRDefault="00FA17BC" w:rsidP="005B31B6">
            <w:pPr>
              <w:pStyle w:val="TableTextLeft"/>
              <w:rPr>
                <w:rFonts w:cs="Arial"/>
              </w:rPr>
            </w:pPr>
            <w:r w:rsidRPr="005B31B6">
              <w:rPr>
                <w:rFonts w:cs="Arial"/>
              </w:rPr>
              <w:t>AOC_13</w:t>
            </w:r>
          </w:p>
        </w:tc>
        <w:tc>
          <w:tcPr>
            <w:tcW w:w="1622" w:type="dxa"/>
            <w:shd w:val="clear" w:color="auto" w:fill="auto"/>
            <w:hideMark/>
          </w:tcPr>
          <w:p w14:paraId="11CFF503" w14:textId="77777777" w:rsidR="00FA17BC" w:rsidRPr="005B31B6" w:rsidRDefault="00FA17BC" w:rsidP="005B31B6">
            <w:pPr>
              <w:pStyle w:val="TableTextLeft"/>
              <w:rPr>
                <w:rFonts w:cs="Arial"/>
              </w:rPr>
            </w:pPr>
            <w:r w:rsidRPr="005B31B6">
              <w:rPr>
                <w:rFonts w:cs="Arial"/>
              </w:rPr>
              <w:t>Low</w:t>
            </w:r>
          </w:p>
        </w:tc>
        <w:tc>
          <w:tcPr>
            <w:tcW w:w="2700" w:type="dxa"/>
            <w:shd w:val="clear" w:color="auto" w:fill="auto"/>
            <w:hideMark/>
          </w:tcPr>
          <w:p w14:paraId="71F72FA8" w14:textId="77777777" w:rsidR="00FA17BC" w:rsidRPr="005B31B6" w:rsidRDefault="00FA17BC" w:rsidP="005B31B6">
            <w:pPr>
              <w:pStyle w:val="TableTextLeft"/>
              <w:rPr>
                <w:rFonts w:cs="Arial"/>
              </w:rPr>
            </w:pPr>
            <w:r w:rsidRPr="005B31B6">
              <w:rPr>
                <w:rFonts w:cs="Arial"/>
              </w:rPr>
              <w:t>Located near overhead lines along Interstate 25 near the communities of Gise and Ilfeld.</w:t>
            </w:r>
          </w:p>
        </w:tc>
        <w:tc>
          <w:tcPr>
            <w:tcW w:w="6030" w:type="dxa"/>
            <w:shd w:val="clear" w:color="auto" w:fill="auto"/>
            <w:hideMark/>
          </w:tcPr>
          <w:p w14:paraId="32350839" w14:textId="445CB1A7" w:rsidR="0045360D" w:rsidRDefault="00FA17BC" w:rsidP="0045360D">
            <w:pPr>
              <w:pStyle w:val="TableListBullet"/>
            </w:pPr>
            <w:r w:rsidRPr="005B31B6">
              <w:t>High winds in the area paired with moderate to high modeled flame lengths.</w:t>
            </w:r>
          </w:p>
          <w:p w14:paraId="27D4C4D9" w14:textId="431D944F" w:rsidR="0045360D" w:rsidRDefault="00FA17BC" w:rsidP="0045360D">
            <w:pPr>
              <w:pStyle w:val="TableListBullet"/>
            </w:pPr>
            <w:r w:rsidRPr="005B31B6">
              <w:t>The area is designated as moderate to high wildfire and risk.</w:t>
            </w:r>
          </w:p>
          <w:p w14:paraId="32EC2962" w14:textId="13E44AB8" w:rsidR="00FA17BC" w:rsidRPr="005B31B6" w:rsidRDefault="00FA17BC" w:rsidP="0045360D">
            <w:pPr>
              <w:pStyle w:val="TableListBullet"/>
            </w:pPr>
            <w:r w:rsidRPr="005B31B6">
              <w:t>Wildfire ignitions could spread rapidly in grass/brush fuels and threaten many nearby communities.</w:t>
            </w:r>
          </w:p>
        </w:tc>
        <w:tc>
          <w:tcPr>
            <w:tcW w:w="2160" w:type="dxa"/>
            <w:shd w:val="clear" w:color="auto" w:fill="auto"/>
            <w:hideMark/>
          </w:tcPr>
          <w:p w14:paraId="0BE9F015" w14:textId="77777777" w:rsidR="00C145B4" w:rsidRDefault="00FA17BC" w:rsidP="005B31B6">
            <w:pPr>
              <w:pStyle w:val="TableTextLeft"/>
              <w:rPr>
                <w:rFonts w:cs="Arial"/>
              </w:rPr>
            </w:pPr>
            <w:r w:rsidRPr="005B31B6">
              <w:rPr>
                <w:rFonts w:cs="Arial"/>
              </w:rPr>
              <w:t>Mitigate wind-related wildfire risks</w:t>
            </w:r>
            <w:r w:rsidR="00C145B4">
              <w:rPr>
                <w:rFonts w:cs="Arial"/>
              </w:rPr>
              <w:t>.</w:t>
            </w:r>
          </w:p>
          <w:p w14:paraId="28FC5711" w14:textId="28AC09B5" w:rsidR="00C145B4" w:rsidRPr="005B31B6" w:rsidRDefault="00C145B4" w:rsidP="005B31B6">
            <w:pPr>
              <w:pStyle w:val="TableTextLeft"/>
              <w:rPr>
                <w:rFonts w:cs="Arial"/>
              </w:rPr>
            </w:pPr>
            <w:r>
              <w:rPr>
                <w:rFonts w:cs="Arial"/>
              </w:rPr>
              <w:t>Prevent utility ignited wildfires.</w:t>
            </w:r>
          </w:p>
        </w:tc>
        <w:tc>
          <w:tcPr>
            <w:tcW w:w="3600" w:type="dxa"/>
            <w:shd w:val="clear" w:color="auto" w:fill="auto"/>
            <w:hideMark/>
          </w:tcPr>
          <w:p w14:paraId="46E4CC13" w14:textId="77777777" w:rsidR="001034C8" w:rsidRDefault="001034C8" w:rsidP="00903994">
            <w:pPr>
              <w:pStyle w:val="ListParagraph"/>
              <w:numPr>
                <w:ilvl w:val="0"/>
                <w:numId w:val="30"/>
              </w:numPr>
              <w:rPr>
                <w:rFonts w:ascii="Arial" w:eastAsia="Times New Roman" w:hAnsi="Arial" w:cs="Arial"/>
                <w:sz w:val="16"/>
                <w:szCs w:val="16"/>
              </w:rPr>
            </w:pPr>
            <w:r w:rsidRPr="00903994">
              <w:rPr>
                <w:rFonts w:ascii="Arial" w:eastAsia="Times New Roman" w:hAnsi="Arial" w:cs="Arial"/>
                <w:sz w:val="16"/>
                <w:szCs w:val="16"/>
              </w:rPr>
              <w:t>Implement UAV and LiDAR inspections every three years to track vegetation regrowth and monitor infrastructure conditions.</w:t>
            </w:r>
          </w:p>
          <w:p w14:paraId="6D15DCE2" w14:textId="77777777" w:rsidR="00D059F9" w:rsidRPr="00D059F9" w:rsidRDefault="00D059F9" w:rsidP="00D059F9">
            <w:pPr>
              <w:ind w:left="360"/>
              <w:rPr>
                <w:rFonts w:ascii="Arial" w:eastAsia="Times New Roman" w:hAnsi="Arial" w:cs="Arial"/>
                <w:sz w:val="16"/>
                <w:szCs w:val="16"/>
              </w:rPr>
            </w:pPr>
          </w:p>
          <w:p w14:paraId="36FFA3D0" w14:textId="5E4BAFF7" w:rsidR="0086182B" w:rsidRPr="00BD43FA" w:rsidRDefault="0086182B"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Remove all hazard trees within 1.5 times the strike distance of </w:t>
            </w:r>
            <w:r w:rsidR="00514B06">
              <w:rPr>
                <w:rFonts w:ascii="Arial" w:hAnsi="Arial" w:cs="Arial"/>
                <w:sz w:val="16"/>
                <w:szCs w:val="16"/>
              </w:rPr>
              <w:t>distribution</w:t>
            </w:r>
            <w:r w:rsidRPr="00BD43FA">
              <w:rPr>
                <w:rFonts w:ascii="Arial" w:hAnsi="Arial" w:cs="Arial"/>
                <w:sz w:val="16"/>
                <w:szCs w:val="16"/>
              </w:rPr>
              <w:t xml:space="preserve"> lines.</w:t>
            </w:r>
          </w:p>
          <w:p w14:paraId="4FBCFC23" w14:textId="77777777" w:rsidR="00FA17BC" w:rsidRPr="00903994" w:rsidRDefault="000F1809"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Enhance real-time weather monitoring systems and install new weather monitoring stations.</w:t>
            </w:r>
          </w:p>
          <w:p w14:paraId="73A4DF12" w14:textId="2BDD24A1" w:rsidR="00E72F59" w:rsidRPr="00903994" w:rsidRDefault="00E72F59"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Clear vegetation within 30 feet of power lines along key highways.</w:t>
            </w:r>
          </w:p>
        </w:tc>
        <w:tc>
          <w:tcPr>
            <w:tcW w:w="1358" w:type="dxa"/>
            <w:shd w:val="clear" w:color="auto" w:fill="auto"/>
            <w:hideMark/>
          </w:tcPr>
          <w:p w14:paraId="170EA2B6" w14:textId="495CD251" w:rsidR="00FA17BC" w:rsidRPr="005B31B6" w:rsidRDefault="008944C6" w:rsidP="005B31B6">
            <w:pPr>
              <w:pStyle w:val="TableTextLeft"/>
              <w:rPr>
                <w:rFonts w:cs="Arial"/>
              </w:rPr>
            </w:pPr>
            <w:r>
              <w:rPr>
                <w:rFonts w:cs="Arial"/>
              </w:rPr>
              <w:t>2030 - 2035</w:t>
            </w:r>
          </w:p>
        </w:tc>
        <w:tc>
          <w:tcPr>
            <w:tcW w:w="2926" w:type="dxa"/>
            <w:shd w:val="clear" w:color="auto" w:fill="auto"/>
            <w:hideMark/>
          </w:tcPr>
          <w:p w14:paraId="2784EC9F" w14:textId="77777777" w:rsidR="00FA17BC" w:rsidRPr="005B31B6" w:rsidRDefault="00FA17BC" w:rsidP="005B31B6">
            <w:pPr>
              <w:pStyle w:val="TableTextLeft"/>
              <w:rPr>
                <w:rFonts w:cs="Arial"/>
              </w:rPr>
            </w:pPr>
            <w:r w:rsidRPr="005B31B6">
              <w:rPr>
                <w:rFonts w:cs="Arial"/>
              </w:rPr>
              <w:t>Grid Resilience and Innovation Partnerships (GRIP) Program</w:t>
            </w:r>
            <w:r w:rsidRPr="005B31B6">
              <w:rPr>
                <w:rFonts w:cs="Arial"/>
              </w:rPr>
              <w:br/>
              <w:t>DOE Resilience Grants</w:t>
            </w:r>
            <w:r w:rsidRPr="005B31B6">
              <w:rPr>
                <w:rFonts w:cs="Arial"/>
              </w:rPr>
              <w:br/>
              <w:t>Hazard Mitigation Grant Program (FEMA)</w:t>
            </w:r>
          </w:p>
        </w:tc>
      </w:tr>
      <w:tr w:rsidR="00894B5A" w:rsidRPr="005B31B6" w14:paraId="16357C3C" w14:textId="77777777" w:rsidTr="6AE6357A">
        <w:trPr>
          <w:cantSplit/>
          <w:trHeight w:val="20"/>
        </w:trPr>
        <w:tc>
          <w:tcPr>
            <w:tcW w:w="1348" w:type="dxa"/>
            <w:shd w:val="clear" w:color="auto" w:fill="auto"/>
            <w:hideMark/>
          </w:tcPr>
          <w:p w14:paraId="239C0EB3" w14:textId="77777777" w:rsidR="00FA17BC" w:rsidRPr="005B31B6" w:rsidRDefault="00FA17BC" w:rsidP="005B31B6">
            <w:pPr>
              <w:pStyle w:val="TableTextLeft"/>
              <w:rPr>
                <w:rFonts w:cs="Arial"/>
              </w:rPr>
            </w:pPr>
            <w:r w:rsidRPr="005B31B6">
              <w:rPr>
                <w:rFonts w:cs="Arial"/>
              </w:rPr>
              <w:t>AOC_16</w:t>
            </w:r>
          </w:p>
        </w:tc>
        <w:tc>
          <w:tcPr>
            <w:tcW w:w="1622" w:type="dxa"/>
            <w:shd w:val="clear" w:color="auto" w:fill="auto"/>
            <w:noWrap/>
            <w:hideMark/>
          </w:tcPr>
          <w:p w14:paraId="34ECC14B" w14:textId="77777777" w:rsidR="00FA17BC" w:rsidRPr="005B31B6" w:rsidRDefault="00FA17BC" w:rsidP="005B31B6">
            <w:pPr>
              <w:pStyle w:val="TableTextLeft"/>
              <w:rPr>
                <w:rFonts w:cs="Arial"/>
              </w:rPr>
            </w:pPr>
            <w:r w:rsidRPr="005B31B6">
              <w:rPr>
                <w:rFonts w:cs="Arial"/>
              </w:rPr>
              <w:t>Low</w:t>
            </w:r>
          </w:p>
        </w:tc>
        <w:tc>
          <w:tcPr>
            <w:tcW w:w="2700" w:type="dxa"/>
            <w:shd w:val="clear" w:color="auto" w:fill="auto"/>
            <w:noWrap/>
            <w:hideMark/>
          </w:tcPr>
          <w:p w14:paraId="79C03308" w14:textId="77777777" w:rsidR="00FA17BC" w:rsidRPr="005B31B6" w:rsidRDefault="00FA17BC" w:rsidP="005B31B6">
            <w:pPr>
              <w:pStyle w:val="TableTextLeft"/>
              <w:rPr>
                <w:rFonts w:cs="Arial"/>
              </w:rPr>
            </w:pPr>
            <w:r w:rsidRPr="005B31B6">
              <w:rPr>
                <w:rFonts w:cs="Arial"/>
              </w:rPr>
              <w:t>Located along overhead lines in the residential community Gallinas, northwest of Trout Spring.</w:t>
            </w:r>
          </w:p>
        </w:tc>
        <w:tc>
          <w:tcPr>
            <w:tcW w:w="6030" w:type="dxa"/>
            <w:shd w:val="clear" w:color="auto" w:fill="auto"/>
            <w:hideMark/>
          </w:tcPr>
          <w:p w14:paraId="49836E42" w14:textId="52D919A2" w:rsidR="0045360D" w:rsidRDefault="00FA17BC" w:rsidP="0045360D">
            <w:pPr>
              <w:pStyle w:val="TableListBullet"/>
            </w:pPr>
            <w:r w:rsidRPr="005B31B6">
              <w:t>Limited ingress and egress routes increase evacuation challenges during wildfire events.</w:t>
            </w:r>
          </w:p>
          <w:p w14:paraId="22B3A3D1" w14:textId="744AE49C" w:rsidR="0045360D" w:rsidRDefault="00FA17BC" w:rsidP="0045360D">
            <w:pPr>
              <w:pStyle w:val="TableListBullet"/>
            </w:pPr>
            <w:r w:rsidRPr="005B31B6">
              <w:t>Steep slopes combined with dense forest fuels heighten the risk of rapid fire spread.</w:t>
            </w:r>
          </w:p>
          <w:p w14:paraId="039AEF26" w14:textId="10CC5DE3" w:rsidR="0045360D" w:rsidRDefault="00FA17BC" w:rsidP="0045360D">
            <w:pPr>
              <w:pStyle w:val="TableListBullet"/>
            </w:pPr>
            <w:r w:rsidRPr="005B31B6">
              <w:t>The area experiences frequent wind events, which can exacerbate fire behavior.</w:t>
            </w:r>
          </w:p>
          <w:p w14:paraId="5D72C379" w14:textId="5EE46A0C" w:rsidR="00FA17BC" w:rsidRPr="005B31B6" w:rsidRDefault="00FA17BC" w:rsidP="0045360D">
            <w:pPr>
              <w:pStyle w:val="TableListBullet"/>
            </w:pPr>
            <w:r w:rsidRPr="005B31B6">
              <w:t>Proximity to residential areas raises concerns for community safety and property loss.</w:t>
            </w:r>
          </w:p>
        </w:tc>
        <w:tc>
          <w:tcPr>
            <w:tcW w:w="2160" w:type="dxa"/>
            <w:shd w:val="clear" w:color="auto" w:fill="auto"/>
            <w:noWrap/>
            <w:hideMark/>
          </w:tcPr>
          <w:p w14:paraId="16C1E5AE" w14:textId="77777777" w:rsidR="00FA17BC" w:rsidRPr="005B31B6" w:rsidRDefault="00FA17BC" w:rsidP="005B31B6">
            <w:pPr>
              <w:pStyle w:val="TableTextLeft"/>
              <w:rPr>
                <w:rFonts w:cs="Arial"/>
              </w:rPr>
            </w:pPr>
            <w:r w:rsidRPr="005B31B6">
              <w:rPr>
                <w:rFonts w:cs="Arial"/>
              </w:rPr>
              <w:t>Reduce wildfire ignition risk by enhancing line safety and improving evacuation routes.</w:t>
            </w:r>
          </w:p>
        </w:tc>
        <w:tc>
          <w:tcPr>
            <w:tcW w:w="3600" w:type="dxa"/>
            <w:shd w:val="clear" w:color="auto" w:fill="auto"/>
            <w:hideMark/>
          </w:tcPr>
          <w:p w14:paraId="62A6FC37" w14:textId="77777777" w:rsidR="001034C8" w:rsidRDefault="001034C8" w:rsidP="00903994">
            <w:pPr>
              <w:pStyle w:val="ListParagraph"/>
              <w:numPr>
                <w:ilvl w:val="0"/>
                <w:numId w:val="30"/>
              </w:numPr>
              <w:rPr>
                <w:rFonts w:ascii="Arial" w:hAnsi="Arial" w:cs="Arial"/>
                <w:sz w:val="16"/>
                <w:szCs w:val="16"/>
              </w:rPr>
            </w:pPr>
            <w:r w:rsidRPr="00903994">
              <w:rPr>
                <w:rFonts w:ascii="Arial" w:hAnsi="Arial" w:cs="Arial"/>
                <w:sz w:val="16"/>
                <w:szCs w:val="16"/>
              </w:rPr>
              <w:t>Implement UAV and LiDAR inspections every three years to track vegetation regrowth and monitor infrastructure conditions.</w:t>
            </w:r>
          </w:p>
          <w:p w14:paraId="6184C327" w14:textId="77777777" w:rsidR="00D059F9" w:rsidRPr="00D059F9" w:rsidRDefault="00D059F9" w:rsidP="00D059F9">
            <w:pPr>
              <w:ind w:left="360"/>
              <w:rPr>
                <w:rFonts w:ascii="Arial" w:hAnsi="Arial" w:cs="Arial"/>
                <w:sz w:val="16"/>
                <w:szCs w:val="16"/>
              </w:rPr>
            </w:pPr>
          </w:p>
          <w:p w14:paraId="0DF23AD7" w14:textId="18AA8135" w:rsidR="00FA17BC" w:rsidRPr="00903994" w:rsidRDefault="00653549"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Remove all hazard trees within 1.5 times the strike distance of </w:t>
            </w:r>
            <w:r w:rsidR="00514B06">
              <w:rPr>
                <w:rFonts w:ascii="Arial" w:hAnsi="Arial" w:cs="Arial"/>
                <w:sz w:val="16"/>
                <w:szCs w:val="16"/>
              </w:rPr>
              <w:t>distribution</w:t>
            </w:r>
            <w:r w:rsidRPr="00BD43FA">
              <w:rPr>
                <w:rFonts w:ascii="Arial" w:hAnsi="Arial" w:cs="Arial"/>
                <w:sz w:val="16"/>
                <w:szCs w:val="16"/>
              </w:rPr>
              <w:t xml:space="preserve"> lines.</w:t>
            </w:r>
          </w:p>
          <w:p w14:paraId="27950D31" w14:textId="2439C769" w:rsidR="004D022D" w:rsidRPr="00903994" w:rsidRDefault="004D022D"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Upgrade </w:t>
            </w:r>
            <w:r w:rsidR="00903994" w:rsidRPr="00BD43FA">
              <w:rPr>
                <w:rFonts w:ascii="Arial" w:hAnsi="Arial" w:cs="Arial"/>
                <w:sz w:val="16"/>
                <w:szCs w:val="16"/>
              </w:rPr>
              <w:t>25</w:t>
            </w:r>
            <w:r w:rsidR="00903994" w:rsidRPr="00903994">
              <w:rPr>
                <w:rFonts w:ascii="Arial" w:hAnsi="Arial" w:cs="Arial"/>
                <w:sz w:val="16"/>
                <w:szCs w:val="16"/>
              </w:rPr>
              <w:t>-50</w:t>
            </w:r>
            <w:r w:rsidR="00903994" w:rsidRPr="00BD43FA">
              <w:rPr>
                <w:rFonts w:ascii="Arial" w:hAnsi="Arial" w:cs="Arial"/>
                <w:sz w:val="16"/>
                <w:szCs w:val="16"/>
              </w:rPr>
              <w:t xml:space="preserve">% </w:t>
            </w:r>
            <w:r w:rsidRPr="00BD43FA">
              <w:rPr>
                <w:rFonts w:ascii="Arial" w:hAnsi="Arial" w:cs="Arial"/>
                <w:sz w:val="16"/>
                <w:szCs w:val="16"/>
              </w:rPr>
              <w:t>of aging power lines with insulated conductors, prioritizing areas near homes.</w:t>
            </w:r>
          </w:p>
        </w:tc>
        <w:tc>
          <w:tcPr>
            <w:tcW w:w="1358" w:type="dxa"/>
            <w:shd w:val="clear" w:color="auto" w:fill="auto"/>
            <w:noWrap/>
            <w:hideMark/>
          </w:tcPr>
          <w:p w14:paraId="1C27E77F" w14:textId="759E64A7" w:rsidR="00FA17BC" w:rsidRPr="005B31B6" w:rsidRDefault="008944C6" w:rsidP="005B31B6">
            <w:pPr>
              <w:pStyle w:val="TableTextLeft"/>
              <w:rPr>
                <w:rFonts w:cs="Arial"/>
              </w:rPr>
            </w:pPr>
            <w:r>
              <w:rPr>
                <w:rFonts w:cs="Arial"/>
              </w:rPr>
              <w:t>2030 - 2035</w:t>
            </w:r>
          </w:p>
        </w:tc>
        <w:tc>
          <w:tcPr>
            <w:tcW w:w="2926" w:type="dxa"/>
            <w:shd w:val="clear" w:color="auto" w:fill="auto"/>
            <w:hideMark/>
          </w:tcPr>
          <w:p w14:paraId="41E8ACAF" w14:textId="77777777" w:rsidR="00FA17BC" w:rsidRPr="005B31B6" w:rsidRDefault="00FA17BC" w:rsidP="005B31B6">
            <w:pPr>
              <w:pStyle w:val="TableTextLeft"/>
              <w:rPr>
                <w:rFonts w:cs="Arial"/>
              </w:rPr>
            </w:pPr>
            <w:r w:rsidRPr="005B31B6">
              <w:rPr>
                <w:rFonts w:cs="Arial"/>
              </w:rPr>
              <w:t>Joint Fire Science Program (BLM/USFS)</w:t>
            </w:r>
            <w:r w:rsidRPr="005B31B6">
              <w:rPr>
                <w:rFonts w:cs="Arial"/>
              </w:rPr>
              <w:br/>
              <w:t>DOE Smart Grid Investment Grants</w:t>
            </w:r>
            <w:r w:rsidRPr="005B31B6">
              <w:rPr>
                <w:rFonts w:cs="Arial"/>
              </w:rPr>
              <w:br/>
              <w:t>Community Wildfire Defense Grant Program (USDA Forest Service)</w:t>
            </w:r>
          </w:p>
        </w:tc>
      </w:tr>
      <w:tr w:rsidR="00894B5A" w:rsidRPr="005B31B6" w14:paraId="514EA919" w14:textId="77777777" w:rsidTr="6AE6357A">
        <w:trPr>
          <w:cantSplit/>
          <w:trHeight w:val="20"/>
        </w:trPr>
        <w:tc>
          <w:tcPr>
            <w:tcW w:w="1348" w:type="dxa"/>
            <w:shd w:val="clear" w:color="auto" w:fill="auto"/>
            <w:hideMark/>
          </w:tcPr>
          <w:p w14:paraId="1CEBC84A" w14:textId="77777777" w:rsidR="00FA17BC" w:rsidRPr="005B31B6" w:rsidRDefault="00FA17BC" w:rsidP="005B31B6">
            <w:pPr>
              <w:pStyle w:val="TableTextLeft"/>
              <w:rPr>
                <w:rFonts w:cs="Arial"/>
              </w:rPr>
            </w:pPr>
            <w:r w:rsidRPr="005B31B6">
              <w:rPr>
                <w:rFonts w:cs="Arial"/>
              </w:rPr>
              <w:t>AOC_20</w:t>
            </w:r>
          </w:p>
        </w:tc>
        <w:tc>
          <w:tcPr>
            <w:tcW w:w="1622" w:type="dxa"/>
            <w:shd w:val="clear" w:color="auto" w:fill="auto"/>
            <w:noWrap/>
            <w:hideMark/>
          </w:tcPr>
          <w:p w14:paraId="1C6F8518" w14:textId="77777777" w:rsidR="00FA17BC" w:rsidRPr="005B31B6" w:rsidRDefault="00FA17BC" w:rsidP="005B31B6">
            <w:pPr>
              <w:pStyle w:val="TableTextLeft"/>
              <w:rPr>
                <w:rFonts w:cs="Arial"/>
              </w:rPr>
            </w:pPr>
            <w:r w:rsidRPr="005B31B6">
              <w:rPr>
                <w:rFonts w:cs="Arial"/>
              </w:rPr>
              <w:t>Low</w:t>
            </w:r>
          </w:p>
        </w:tc>
        <w:tc>
          <w:tcPr>
            <w:tcW w:w="2700" w:type="dxa"/>
            <w:shd w:val="clear" w:color="auto" w:fill="auto"/>
            <w:noWrap/>
            <w:hideMark/>
          </w:tcPr>
          <w:p w14:paraId="7D51A4C2" w14:textId="77777777" w:rsidR="00FA17BC" w:rsidRPr="005B31B6" w:rsidRDefault="00FA17BC" w:rsidP="005B31B6">
            <w:pPr>
              <w:pStyle w:val="TableTextLeft"/>
              <w:rPr>
                <w:rFonts w:cs="Arial"/>
              </w:rPr>
            </w:pPr>
            <w:r w:rsidRPr="005B31B6">
              <w:rPr>
                <w:rFonts w:cs="Arial"/>
              </w:rPr>
              <w:t>Located along overhead lines near the residential communities east of Dilia.</w:t>
            </w:r>
          </w:p>
        </w:tc>
        <w:tc>
          <w:tcPr>
            <w:tcW w:w="6030" w:type="dxa"/>
            <w:shd w:val="clear" w:color="auto" w:fill="auto"/>
            <w:hideMark/>
          </w:tcPr>
          <w:p w14:paraId="312DF2BD" w14:textId="599D906B" w:rsidR="0045360D" w:rsidRDefault="00FA17BC" w:rsidP="0045360D">
            <w:pPr>
              <w:pStyle w:val="TableListBullet"/>
            </w:pPr>
            <w:r w:rsidRPr="005B31B6">
              <w:t>High wind exposure combined with moderate to high fuel loads raises wildfire ignition potential.</w:t>
            </w:r>
          </w:p>
          <w:p w14:paraId="2A68B48C" w14:textId="5DFEC460" w:rsidR="0045360D" w:rsidRDefault="00FA17BC" w:rsidP="0045360D">
            <w:pPr>
              <w:pStyle w:val="TableListBullet"/>
            </w:pPr>
            <w:r w:rsidRPr="005B31B6">
              <w:t>Limited emergency access roads and poor egress routes create evacuation bottlenecks.</w:t>
            </w:r>
          </w:p>
          <w:p w14:paraId="5E8D7905" w14:textId="1F7A251A" w:rsidR="0045360D" w:rsidRDefault="00FA17BC" w:rsidP="0045360D">
            <w:pPr>
              <w:pStyle w:val="TableListBullet"/>
            </w:pPr>
            <w:r w:rsidRPr="005B31B6">
              <w:t>Overhead lines are vulnerable to falling trees and wind-driven debris during storms.</w:t>
            </w:r>
          </w:p>
          <w:p w14:paraId="402AABC6" w14:textId="68B1555E" w:rsidR="00FA17BC" w:rsidRPr="005B31B6" w:rsidRDefault="00FA17BC" w:rsidP="0045360D">
            <w:pPr>
              <w:pStyle w:val="TableListBullet"/>
            </w:pPr>
            <w:r w:rsidRPr="005B31B6">
              <w:t>Nearby communities face heightened risk due to dense residential development near wildland areas.</w:t>
            </w:r>
          </w:p>
        </w:tc>
        <w:tc>
          <w:tcPr>
            <w:tcW w:w="2160" w:type="dxa"/>
            <w:shd w:val="clear" w:color="auto" w:fill="auto"/>
            <w:noWrap/>
            <w:hideMark/>
          </w:tcPr>
          <w:p w14:paraId="400CAA2A" w14:textId="77777777" w:rsidR="00FA17BC" w:rsidRPr="005B31B6" w:rsidRDefault="00FA17BC" w:rsidP="005B31B6">
            <w:pPr>
              <w:pStyle w:val="TableTextLeft"/>
              <w:rPr>
                <w:rFonts w:cs="Arial"/>
              </w:rPr>
            </w:pPr>
            <w:r w:rsidRPr="005B31B6">
              <w:rPr>
                <w:rFonts w:cs="Arial"/>
              </w:rPr>
              <w:t xml:space="preserve">Mitigate wind-related wildfire risks and improve community safety through infrastructure </w:t>
            </w:r>
          </w:p>
        </w:tc>
        <w:tc>
          <w:tcPr>
            <w:tcW w:w="3600" w:type="dxa"/>
            <w:shd w:val="clear" w:color="auto" w:fill="auto"/>
            <w:hideMark/>
          </w:tcPr>
          <w:p w14:paraId="408068AD" w14:textId="77777777" w:rsidR="001034C8" w:rsidRDefault="001034C8" w:rsidP="00903994">
            <w:pPr>
              <w:pStyle w:val="ListParagraph"/>
              <w:numPr>
                <w:ilvl w:val="0"/>
                <w:numId w:val="30"/>
              </w:numPr>
              <w:rPr>
                <w:rFonts w:ascii="Arial" w:hAnsi="Arial" w:cs="Arial"/>
                <w:sz w:val="16"/>
                <w:szCs w:val="16"/>
              </w:rPr>
            </w:pPr>
            <w:r w:rsidRPr="00903994">
              <w:rPr>
                <w:rFonts w:ascii="Arial" w:hAnsi="Arial" w:cs="Arial"/>
                <w:sz w:val="16"/>
                <w:szCs w:val="16"/>
              </w:rPr>
              <w:t>Implement UAV and LiDAR inspections every three years to track vegetation regrowth and monitor infrastructure conditions.</w:t>
            </w:r>
          </w:p>
          <w:p w14:paraId="16CC157D" w14:textId="77777777" w:rsidR="00D059F9" w:rsidRPr="00D059F9" w:rsidRDefault="00D059F9" w:rsidP="00D059F9">
            <w:pPr>
              <w:ind w:left="360"/>
              <w:rPr>
                <w:rFonts w:ascii="Arial" w:hAnsi="Arial" w:cs="Arial"/>
                <w:sz w:val="16"/>
                <w:szCs w:val="16"/>
              </w:rPr>
            </w:pPr>
          </w:p>
          <w:p w14:paraId="068A047A" w14:textId="00C08D3D" w:rsidR="008E1E87" w:rsidRPr="00903994" w:rsidRDefault="008E1E87"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Remove all hazard trees within 1.5 times the strike distance of </w:t>
            </w:r>
            <w:r w:rsidR="00514B06">
              <w:rPr>
                <w:rFonts w:ascii="Arial" w:hAnsi="Arial" w:cs="Arial"/>
                <w:sz w:val="16"/>
                <w:szCs w:val="16"/>
              </w:rPr>
              <w:t>distribution</w:t>
            </w:r>
            <w:r w:rsidRPr="00BD43FA">
              <w:rPr>
                <w:rFonts w:ascii="Arial" w:hAnsi="Arial" w:cs="Arial"/>
                <w:sz w:val="16"/>
                <w:szCs w:val="16"/>
              </w:rPr>
              <w:t xml:space="preserve"> lines.</w:t>
            </w:r>
          </w:p>
          <w:p w14:paraId="40E8E1ED" w14:textId="4F4E287D" w:rsidR="00FA17BC" w:rsidRPr="00903994" w:rsidRDefault="000F1809"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Enhance real-time weather monitoring systems and install new weather monitoring stations.</w:t>
            </w:r>
          </w:p>
        </w:tc>
        <w:tc>
          <w:tcPr>
            <w:tcW w:w="1358" w:type="dxa"/>
            <w:shd w:val="clear" w:color="auto" w:fill="auto"/>
            <w:noWrap/>
            <w:hideMark/>
          </w:tcPr>
          <w:p w14:paraId="413024AD" w14:textId="7E305B80" w:rsidR="00FA17BC" w:rsidRPr="005B31B6" w:rsidRDefault="008944C6" w:rsidP="005B31B6">
            <w:pPr>
              <w:pStyle w:val="TableTextLeft"/>
              <w:rPr>
                <w:rFonts w:cs="Arial"/>
              </w:rPr>
            </w:pPr>
            <w:r>
              <w:rPr>
                <w:rFonts w:cs="Arial"/>
              </w:rPr>
              <w:t>2030 - 2035</w:t>
            </w:r>
          </w:p>
        </w:tc>
        <w:tc>
          <w:tcPr>
            <w:tcW w:w="2926" w:type="dxa"/>
            <w:shd w:val="clear" w:color="auto" w:fill="auto"/>
            <w:hideMark/>
          </w:tcPr>
          <w:p w14:paraId="6EFBEA0B" w14:textId="77777777" w:rsidR="00FA17BC" w:rsidRPr="005B31B6" w:rsidRDefault="00FA17BC" w:rsidP="005B31B6">
            <w:pPr>
              <w:pStyle w:val="TableTextLeft"/>
              <w:rPr>
                <w:rFonts w:cs="Arial"/>
              </w:rPr>
            </w:pPr>
            <w:r w:rsidRPr="005B31B6">
              <w:rPr>
                <w:rFonts w:cs="Arial"/>
              </w:rPr>
              <w:t>Grid Resilience and Innovation Partnerships (GRIP) Program</w:t>
            </w:r>
            <w:r w:rsidRPr="005B31B6">
              <w:rPr>
                <w:rFonts w:cs="Arial"/>
              </w:rPr>
              <w:br/>
              <w:t>DOE Resilience Grants</w:t>
            </w:r>
            <w:r w:rsidRPr="005B31B6">
              <w:rPr>
                <w:rFonts w:cs="Arial"/>
              </w:rPr>
              <w:br/>
              <w:t>Hazard Mitigation Grant Program (FEMA)</w:t>
            </w:r>
          </w:p>
        </w:tc>
      </w:tr>
      <w:tr w:rsidR="00894B5A" w:rsidRPr="005B31B6" w14:paraId="17803915" w14:textId="77777777" w:rsidTr="6AE6357A">
        <w:trPr>
          <w:cantSplit/>
          <w:trHeight w:val="20"/>
        </w:trPr>
        <w:tc>
          <w:tcPr>
            <w:tcW w:w="1348" w:type="dxa"/>
            <w:shd w:val="clear" w:color="auto" w:fill="auto"/>
            <w:hideMark/>
          </w:tcPr>
          <w:p w14:paraId="51B9FCB9" w14:textId="77777777" w:rsidR="00FA17BC" w:rsidRPr="005B31B6" w:rsidRDefault="00FA17BC" w:rsidP="005B31B6">
            <w:pPr>
              <w:pStyle w:val="TableTextLeft"/>
              <w:rPr>
                <w:rFonts w:cs="Arial"/>
              </w:rPr>
            </w:pPr>
            <w:r w:rsidRPr="005B31B6">
              <w:rPr>
                <w:rFonts w:cs="Arial"/>
              </w:rPr>
              <w:t>AOC_21</w:t>
            </w:r>
          </w:p>
        </w:tc>
        <w:tc>
          <w:tcPr>
            <w:tcW w:w="1622" w:type="dxa"/>
            <w:shd w:val="clear" w:color="auto" w:fill="auto"/>
            <w:noWrap/>
            <w:hideMark/>
          </w:tcPr>
          <w:p w14:paraId="67211A79" w14:textId="77777777" w:rsidR="00FA17BC" w:rsidRPr="005B31B6" w:rsidRDefault="00FA17BC" w:rsidP="005B31B6">
            <w:pPr>
              <w:pStyle w:val="TableTextLeft"/>
              <w:rPr>
                <w:rFonts w:cs="Arial"/>
              </w:rPr>
            </w:pPr>
            <w:r w:rsidRPr="005B31B6">
              <w:rPr>
                <w:rFonts w:cs="Arial"/>
              </w:rPr>
              <w:t>Low</w:t>
            </w:r>
          </w:p>
        </w:tc>
        <w:tc>
          <w:tcPr>
            <w:tcW w:w="2700" w:type="dxa"/>
            <w:shd w:val="clear" w:color="auto" w:fill="auto"/>
            <w:noWrap/>
            <w:hideMark/>
          </w:tcPr>
          <w:p w14:paraId="7C0188EB" w14:textId="1DA074F3" w:rsidR="00FA17BC" w:rsidRPr="005B31B6" w:rsidRDefault="00FA17BC" w:rsidP="005B31B6">
            <w:pPr>
              <w:pStyle w:val="TableTextLeft"/>
              <w:rPr>
                <w:rFonts w:cs="Arial"/>
              </w:rPr>
            </w:pPr>
            <w:r w:rsidRPr="005B31B6">
              <w:rPr>
                <w:rFonts w:cs="Arial"/>
              </w:rPr>
              <w:t>Located along overhead</w:t>
            </w:r>
            <w:r w:rsidR="00EB1812">
              <w:rPr>
                <w:rFonts w:cs="Arial"/>
              </w:rPr>
              <w:t xml:space="preserve"> </w:t>
            </w:r>
            <w:r w:rsidRPr="005B31B6">
              <w:rPr>
                <w:rFonts w:cs="Arial"/>
              </w:rPr>
              <w:t>lines near residential communities Garanbuio, Lovato, Villanueva, and El Cerrito</w:t>
            </w:r>
          </w:p>
        </w:tc>
        <w:tc>
          <w:tcPr>
            <w:tcW w:w="6030" w:type="dxa"/>
            <w:shd w:val="clear" w:color="auto" w:fill="auto"/>
            <w:hideMark/>
          </w:tcPr>
          <w:p w14:paraId="6D2992B0" w14:textId="7EA2FDDF" w:rsidR="0045360D" w:rsidRDefault="00FA17BC" w:rsidP="0045360D">
            <w:pPr>
              <w:pStyle w:val="TableListBullet"/>
            </w:pPr>
            <w:r w:rsidRPr="005B31B6">
              <w:t>Numerous residential service drops are surrounded by dense vegetation, increasing ignition risk.</w:t>
            </w:r>
          </w:p>
          <w:p w14:paraId="238C8A28" w14:textId="624B2E1C" w:rsidR="0045360D" w:rsidRDefault="00FA17BC" w:rsidP="0045360D">
            <w:pPr>
              <w:pStyle w:val="TableListBullet"/>
            </w:pPr>
            <w:r w:rsidRPr="005B31B6">
              <w:t>Wildfire ignitions would threaten many nearby communities.</w:t>
            </w:r>
          </w:p>
          <w:p w14:paraId="61EE8DF7" w14:textId="787F5933" w:rsidR="00FA17BC" w:rsidRPr="005B31B6" w:rsidRDefault="00FA17BC" w:rsidP="0045360D">
            <w:pPr>
              <w:pStyle w:val="TableListBullet"/>
            </w:pPr>
            <w:r w:rsidRPr="005B31B6">
              <w:t>The area has a documented history of wildfire activity, posing recurring risks.</w:t>
            </w:r>
          </w:p>
        </w:tc>
        <w:tc>
          <w:tcPr>
            <w:tcW w:w="2160" w:type="dxa"/>
            <w:shd w:val="clear" w:color="auto" w:fill="auto"/>
            <w:noWrap/>
            <w:hideMark/>
          </w:tcPr>
          <w:p w14:paraId="17C91A78" w14:textId="77777777" w:rsidR="00FA17BC" w:rsidRPr="005B31B6" w:rsidRDefault="00FA17BC" w:rsidP="005B31B6">
            <w:pPr>
              <w:pStyle w:val="TableTextLeft"/>
              <w:rPr>
                <w:rFonts w:cs="Arial"/>
              </w:rPr>
            </w:pPr>
            <w:r w:rsidRPr="005B31B6">
              <w:rPr>
                <w:rFonts w:cs="Arial"/>
              </w:rPr>
              <w:t>Mitigate wildfire-related ignition risks from electrical infrastructure</w:t>
            </w:r>
          </w:p>
        </w:tc>
        <w:tc>
          <w:tcPr>
            <w:tcW w:w="3600" w:type="dxa"/>
            <w:shd w:val="clear" w:color="auto" w:fill="auto"/>
            <w:hideMark/>
          </w:tcPr>
          <w:p w14:paraId="29E4807C" w14:textId="15DC6DCF" w:rsidR="00D059F9" w:rsidRPr="00341B38" w:rsidRDefault="001034C8" w:rsidP="00D059F9">
            <w:pPr>
              <w:pStyle w:val="ListParagraph"/>
              <w:numPr>
                <w:ilvl w:val="0"/>
                <w:numId w:val="30"/>
              </w:numPr>
              <w:rPr>
                <w:rFonts w:ascii="Arial" w:hAnsi="Arial" w:cs="Arial"/>
                <w:sz w:val="16"/>
                <w:szCs w:val="16"/>
              </w:rPr>
            </w:pPr>
            <w:r w:rsidRPr="00903994">
              <w:rPr>
                <w:rFonts w:ascii="Arial" w:hAnsi="Arial" w:cs="Arial"/>
                <w:sz w:val="16"/>
                <w:szCs w:val="16"/>
              </w:rPr>
              <w:t>Implement UAV and LiDAR inspections every three years to track vegetation regrowth and monitor infrastructure conditions.</w:t>
            </w:r>
          </w:p>
          <w:p w14:paraId="3C358690" w14:textId="75F70B76" w:rsidR="00FA17BC" w:rsidRPr="00903994" w:rsidRDefault="008E1E87"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 xml:space="preserve">Remove all hazard trees within 1.5 times the strike distance of </w:t>
            </w:r>
            <w:r w:rsidR="00514B06">
              <w:rPr>
                <w:rFonts w:ascii="Arial" w:hAnsi="Arial" w:cs="Arial"/>
                <w:sz w:val="16"/>
                <w:szCs w:val="16"/>
              </w:rPr>
              <w:t>distribution</w:t>
            </w:r>
            <w:r w:rsidRPr="00BD43FA">
              <w:rPr>
                <w:rFonts w:ascii="Arial" w:hAnsi="Arial" w:cs="Arial"/>
                <w:sz w:val="16"/>
                <w:szCs w:val="16"/>
              </w:rPr>
              <w:t xml:space="preserve"> lines.</w:t>
            </w:r>
          </w:p>
          <w:p w14:paraId="6C78152E" w14:textId="77777777" w:rsidR="00586F1D" w:rsidRPr="00BD43FA" w:rsidRDefault="00586F1D"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Implement fuel reduction projects around residential areas.</w:t>
            </w:r>
          </w:p>
          <w:p w14:paraId="190929FD" w14:textId="61565E98" w:rsidR="00586F1D" w:rsidRPr="00903994" w:rsidRDefault="00586F1D" w:rsidP="00903994">
            <w:pPr>
              <w:numPr>
                <w:ilvl w:val="0"/>
                <w:numId w:val="30"/>
              </w:numPr>
              <w:spacing w:after="160" w:line="259" w:lineRule="auto"/>
              <w:rPr>
                <w:rFonts w:ascii="Arial" w:hAnsi="Arial" w:cs="Arial"/>
                <w:sz w:val="16"/>
                <w:szCs w:val="16"/>
              </w:rPr>
            </w:pPr>
            <w:r w:rsidRPr="00BD43FA">
              <w:rPr>
                <w:rFonts w:ascii="Arial" w:hAnsi="Arial" w:cs="Arial"/>
                <w:sz w:val="16"/>
                <w:szCs w:val="16"/>
              </w:rPr>
              <w:t>Expand defensible space around key infrastructure to 50 feet through targeted vegetation removal.</w:t>
            </w:r>
          </w:p>
        </w:tc>
        <w:tc>
          <w:tcPr>
            <w:tcW w:w="1358" w:type="dxa"/>
            <w:shd w:val="clear" w:color="auto" w:fill="auto"/>
            <w:hideMark/>
          </w:tcPr>
          <w:p w14:paraId="0F9C91D3" w14:textId="6AC43DB0" w:rsidR="00FA17BC" w:rsidRPr="005B31B6" w:rsidRDefault="008944C6" w:rsidP="005B31B6">
            <w:pPr>
              <w:pStyle w:val="TableTextLeft"/>
              <w:rPr>
                <w:rFonts w:cs="Arial"/>
              </w:rPr>
            </w:pPr>
            <w:r>
              <w:rPr>
                <w:rFonts w:cs="Arial"/>
              </w:rPr>
              <w:t>2030 - 2035</w:t>
            </w:r>
          </w:p>
        </w:tc>
        <w:tc>
          <w:tcPr>
            <w:tcW w:w="2926" w:type="dxa"/>
            <w:shd w:val="clear" w:color="auto" w:fill="auto"/>
            <w:hideMark/>
          </w:tcPr>
          <w:p w14:paraId="04930700" w14:textId="77777777" w:rsidR="00FA17BC" w:rsidRPr="005B31B6" w:rsidRDefault="00FA17BC" w:rsidP="005B31B6">
            <w:pPr>
              <w:pStyle w:val="TableTextLeft"/>
              <w:rPr>
                <w:rFonts w:cs="Arial"/>
              </w:rPr>
            </w:pPr>
            <w:r w:rsidRPr="005B31B6">
              <w:rPr>
                <w:rFonts w:cs="Arial"/>
              </w:rPr>
              <w:t>Community Wildfire Defense Grant Program (USDA Forest Service)</w:t>
            </w:r>
            <w:r w:rsidRPr="005B31B6">
              <w:rPr>
                <w:rFonts w:cs="Arial"/>
              </w:rPr>
              <w:br/>
              <w:t>Grid Resilience and Innovation Partnerships (GRIP) Program</w:t>
            </w:r>
            <w:r w:rsidRPr="005B31B6">
              <w:rPr>
                <w:rFonts w:cs="Arial"/>
              </w:rPr>
              <w:br/>
              <w:t>Hazard Mitigation Grant Program (FEMA)</w:t>
            </w:r>
          </w:p>
        </w:tc>
      </w:tr>
    </w:tbl>
    <w:p w14:paraId="59CA80D9" w14:textId="72557030" w:rsidR="002523A9" w:rsidRPr="005B31B6" w:rsidRDefault="002523A9" w:rsidP="005B31B6">
      <w:pPr>
        <w:pStyle w:val="BodyText"/>
        <w:rPr>
          <w:rFonts w:ascii="Arial" w:hAnsi="Arial" w:cs="Arial"/>
          <w:highlight w:val="yellow"/>
        </w:rPr>
      </w:pPr>
    </w:p>
    <w:p w14:paraId="527DC60E" w14:textId="77777777" w:rsidR="00FA17BC" w:rsidRPr="005B31B6" w:rsidRDefault="00FA17BC" w:rsidP="005B31B6">
      <w:pPr>
        <w:pStyle w:val="BodyText"/>
        <w:rPr>
          <w:rFonts w:ascii="Arial" w:hAnsi="Arial" w:cs="Arial"/>
          <w:highlight w:val="yellow"/>
        </w:rPr>
      </w:pPr>
    </w:p>
    <w:p w14:paraId="430C2243" w14:textId="77777777" w:rsidR="001C69FF" w:rsidRPr="005B31B6" w:rsidRDefault="001C69FF" w:rsidP="005B31B6">
      <w:pPr>
        <w:pStyle w:val="BodyText"/>
        <w:rPr>
          <w:rFonts w:ascii="Arial" w:hAnsi="Arial" w:cs="Arial"/>
          <w:highlight w:val="yellow"/>
        </w:rPr>
        <w:sectPr w:rsidR="001C69FF" w:rsidRPr="005B31B6" w:rsidSect="001C5F6C">
          <w:pgSz w:w="24480" w:h="15840" w:orient="landscape" w:code="3"/>
          <w:pgMar w:top="1440" w:right="1440" w:bottom="1440" w:left="1296" w:header="720" w:footer="720" w:gutter="0"/>
          <w:cols w:space="720"/>
          <w:docGrid w:linePitch="360"/>
        </w:sectPr>
      </w:pPr>
    </w:p>
    <w:p w14:paraId="7E7B1581" w14:textId="21352928" w:rsidR="00D261FE" w:rsidRDefault="00D261FE" w:rsidP="00D261FE">
      <w:pPr>
        <w:pStyle w:val="Heading3"/>
      </w:pPr>
      <w:bookmarkStart w:id="219" w:name="_Toc190275586"/>
      <w:r>
        <w:t>Areas of Concern Maps</w:t>
      </w:r>
      <w:bookmarkEnd w:id="219"/>
    </w:p>
    <w:p w14:paraId="7021F0C5" w14:textId="01C505C5" w:rsidR="000F78F9" w:rsidRDefault="000F78F9" w:rsidP="000F78F9">
      <w:pPr>
        <w:pStyle w:val="BodyText"/>
      </w:pPr>
      <w:r>
        <w:t xml:space="preserve">Upon completion of the quantitative wildfire risk assessment, MSMEC determined areas of concern within the service area that correspond to assets that overlap areas of high wildfire risk and hazard potential. Areas of concern are shown in </w:t>
      </w:r>
      <w:r w:rsidRPr="00FF0B94">
        <w:t>Figure 10</w:t>
      </w:r>
      <w:r w:rsidR="00967DCF">
        <w:t xml:space="preserve"> through Figure </w:t>
      </w:r>
      <w:r>
        <w:t xml:space="preserve">and described in </w:t>
      </w:r>
      <w:r w:rsidRPr="00422D80">
        <w:t xml:space="preserve">Table </w:t>
      </w:r>
      <w:r>
        <w:t>5 below.</w:t>
      </w:r>
    </w:p>
    <w:p w14:paraId="1C8D6F30" w14:textId="77777777" w:rsidR="000F78F9" w:rsidRPr="00F74AA7" w:rsidRDefault="000F78F9" w:rsidP="002523A9">
      <w:pPr>
        <w:pStyle w:val="FigureCaption"/>
        <w:spacing w:before="0"/>
      </w:pPr>
      <w:bookmarkStart w:id="220" w:name="_Toc190275514"/>
      <w:r>
        <w:t>Figure 10. MSMEC Areas of Concern.</w:t>
      </w:r>
      <w:bookmarkEnd w:id="220"/>
    </w:p>
    <w:p w14:paraId="532F66A2" w14:textId="77777777" w:rsidR="00A91BE6" w:rsidRDefault="000F78F9" w:rsidP="002E131B">
      <w:pPr>
        <w:pStyle w:val="FigureCaption"/>
      </w:pPr>
      <w:bookmarkStart w:id="221" w:name="_Toc190275515"/>
      <w:r>
        <w:rPr>
          <w:noProof/>
        </w:rPr>
        <w:drawing>
          <wp:inline distT="0" distB="0" distL="0" distR="0" wp14:anchorId="7E455881" wp14:editId="7B0E2367">
            <wp:extent cx="5943600" cy="7772400"/>
            <wp:effectExtent l="19050" t="19050" r="19050" b="19050"/>
            <wp:docPr id="4984299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429959" name="Picture 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a:ln w="12700">
                      <a:solidFill>
                        <a:schemeClr val="tx1"/>
                      </a:solidFill>
                    </a:ln>
                  </pic:spPr>
                </pic:pic>
              </a:graphicData>
            </a:graphic>
          </wp:inline>
        </w:drawing>
      </w:r>
      <w:bookmarkEnd w:id="221"/>
    </w:p>
    <w:p w14:paraId="4EC6CA85" w14:textId="4F098604" w:rsidR="00D261FE" w:rsidRPr="00F74AA7" w:rsidRDefault="00D261FE" w:rsidP="00D261FE">
      <w:pPr>
        <w:pStyle w:val="FigureCaption"/>
        <w:spacing w:before="0"/>
      </w:pPr>
      <w:bookmarkStart w:id="222" w:name="_Toc190275516"/>
      <w:r>
        <w:t xml:space="preserve">Figure 11. </w:t>
      </w:r>
      <w:r w:rsidRPr="00D261FE">
        <w:t xml:space="preserve">MSMEC </w:t>
      </w:r>
      <w:r>
        <w:t>areas of concern</w:t>
      </w:r>
      <w:r w:rsidRPr="00D261FE">
        <w:t xml:space="preserve"> in the north</w:t>
      </w:r>
      <w:r>
        <w:t xml:space="preserve">west </w:t>
      </w:r>
      <w:r w:rsidRPr="00D261FE">
        <w:t>portion of the MSMEC service area</w:t>
      </w:r>
      <w:r>
        <w:t>.</w:t>
      </w:r>
      <w:bookmarkEnd w:id="222"/>
    </w:p>
    <w:p w14:paraId="314190C0" w14:textId="260F17B5" w:rsidR="000567D6" w:rsidRDefault="00841823" w:rsidP="002E131B">
      <w:pPr>
        <w:pStyle w:val="FigureCaption"/>
      </w:pPr>
      <w:bookmarkStart w:id="223" w:name="_Toc190275517"/>
      <w:r>
        <w:rPr>
          <w:noProof/>
        </w:rPr>
        <w:drawing>
          <wp:inline distT="0" distB="0" distL="0" distR="0" wp14:anchorId="55A4556C" wp14:editId="548D6EE8">
            <wp:extent cx="5943600" cy="7772400"/>
            <wp:effectExtent l="0" t="0" r="0" b="0"/>
            <wp:docPr id="1677544278" name="Picture 1"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544278" name="Picture 1" descr="A map of a river&#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pic:spPr>
                </pic:pic>
              </a:graphicData>
            </a:graphic>
          </wp:inline>
        </w:drawing>
      </w:r>
      <w:bookmarkEnd w:id="223"/>
    </w:p>
    <w:p w14:paraId="6C38949E" w14:textId="48C9D26C" w:rsidR="00D261FE" w:rsidRPr="00F74AA7" w:rsidRDefault="00D261FE" w:rsidP="00D261FE">
      <w:pPr>
        <w:pStyle w:val="FigureCaption"/>
        <w:spacing w:before="0"/>
      </w:pPr>
      <w:bookmarkStart w:id="224" w:name="_Toc190275518"/>
      <w:r>
        <w:t xml:space="preserve">Figure 12. </w:t>
      </w:r>
      <w:r w:rsidRPr="00D261FE">
        <w:t xml:space="preserve">MSMEC </w:t>
      </w:r>
      <w:r>
        <w:t>areas of concern</w:t>
      </w:r>
      <w:r w:rsidRPr="00D261FE">
        <w:t xml:space="preserve"> in the north</w:t>
      </w:r>
      <w:r>
        <w:t>east</w:t>
      </w:r>
      <w:r w:rsidRPr="00D261FE">
        <w:t xml:space="preserve"> portion of the MSMEC service area</w:t>
      </w:r>
      <w:r>
        <w:t>.</w:t>
      </w:r>
      <w:bookmarkEnd w:id="224"/>
    </w:p>
    <w:p w14:paraId="0C9F9CC3" w14:textId="262A1A7B" w:rsidR="000567D6" w:rsidRDefault="00841823" w:rsidP="002E131B">
      <w:pPr>
        <w:pStyle w:val="FigureCaption"/>
      </w:pPr>
      <w:bookmarkStart w:id="225" w:name="_Toc190275519"/>
      <w:r>
        <w:rPr>
          <w:noProof/>
        </w:rPr>
        <w:drawing>
          <wp:inline distT="0" distB="0" distL="0" distR="0" wp14:anchorId="0FECB08D" wp14:editId="358F466C">
            <wp:extent cx="5943600" cy="7772400"/>
            <wp:effectExtent l="0" t="0" r="0" b="0"/>
            <wp:docPr id="1818672889" name="Picture 2" descr="A map of a highwa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672889" name="Picture 2" descr="A map of a highway&#10;&#10;Description automatically generated with medium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pic:spPr>
                </pic:pic>
              </a:graphicData>
            </a:graphic>
          </wp:inline>
        </w:drawing>
      </w:r>
      <w:bookmarkEnd w:id="225"/>
    </w:p>
    <w:p w14:paraId="3A3B2DDC" w14:textId="3F3287A9" w:rsidR="00D261FE" w:rsidRPr="00D261FE" w:rsidRDefault="00D261FE" w:rsidP="00D261FE">
      <w:pPr>
        <w:pStyle w:val="FigureCaption"/>
        <w:spacing w:before="0"/>
      </w:pPr>
      <w:bookmarkStart w:id="226" w:name="_Toc190275520"/>
      <w:r>
        <w:t xml:space="preserve">Figure 13. </w:t>
      </w:r>
      <w:r w:rsidRPr="00D261FE">
        <w:t xml:space="preserve">MSMEC </w:t>
      </w:r>
      <w:r>
        <w:t>areas of concern</w:t>
      </w:r>
      <w:r w:rsidRPr="00D261FE">
        <w:t xml:space="preserve"> in the </w:t>
      </w:r>
      <w:r>
        <w:t>southwest</w:t>
      </w:r>
      <w:r w:rsidRPr="00D261FE">
        <w:t xml:space="preserve"> portion of the MSMEC service area</w:t>
      </w:r>
      <w:r>
        <w:t>.</w:t>
      </w:r>
      <w:bookmarkEnd w:id="226"/>
    </w:p>
    <w:p w14:paraId="1E106143" w14:textId="77777777" w:rsidR="00D261FE" w:rsidRDefault="00841823" w:rsidP="00D261FE">
      <w:pPr>
        <w:pStyle w:val="FigureCaption"/>
        <w:spacing w:before="0"/>
      </w:pPr>
      <w:bookmarkStart w:id="227" w:name="_Toc190275521"/>
      <w:r>
        <w:rPr>
          <w:noProof/>
        </w:rPr>
        <w:drawing>
          <wp:inline distT="0" distB="0" distL="0" distR="0" wp14:anchorId="7FAAE21D" wp14:editId="34838B99">
            <wp:extent cx="5943600" cy="7772400"/>
            <wp:effectExtent l="0" t="0" r="0" b="0"/>
            <wp:docPr id="1155983115" name="Picture 3" descr="A map of the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983115" name="Picture 3" descr="A map of the area&#10;&#10;Description automatically generated with medium confidenc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pic:spPr>
                </pic:pic>
              </a:graphicData>
            </a:graphic>
          </wp:inline>
        </w:drawing>
      </w:r>
      <w:bookmarkEnd w:id="227"/>
    </w:p>
    <w:p w14:paraId="68A1BFCC" w14:textId="77777777" w:rsidR="00D261FE" w:rsidRDefault="00D261FE" w:rsidP="00D261FE">
      <w:pPr>
        <w:pStyle w:val="FigureCaption"/>
        <w:spacing w:before="0"/>
      </w:pPr>
    </w:p>
    <w:p w14:paraId="2047DAA4" w14:textId="791F97D1" w:rsidR="00D261FE" w:rsidRPr="00F74AA7" w:rsidRDefault="00D261FE" w:rsidP="00D261FE">
      <w:pPr>
        <w:pStyle w:val="FigureCaption"/>
        <w:spacing w:before="0"/>
      </w:pPr>
      <w:bookmarkStart w:id="228" w:name="_Toc190275522"/>
      <w:r>
        <w:t xml:space="preserve">Figure 14. </w:t>
      </w:r>
      <w:r w:rsidRPr="00D261FE">
        <w:t xml:space="preserve">MSMEC </w:t>
      </w:r>
      <w:r>
        <w:t>areas of concern</w:t>
      </w:r>
      <w:r w:rsidRPr="00D261FE">
        <w:t xml:space="preserve"> in the </w:t>
      </w:r>
      <w:r>
        <w:t>southeast</w:t>
      </w:r>
      <w:r w:rsidRPr="00D261FE">
        <w:t xml:space="preserve"> portion of the MSMEC service area</w:t>
      </w:r>
      <w:r>
        <w:t>.</w:t>
      </w:r>
      <w:bookmarkEnd w:id="228"/>
    </w:p>
    <w:p w14:paraId="3C6C2F4C" w14:textId="35C9A440" w:rsidR="00300452" w:rsidRDefault="00841823" w:rsidP="002E131B">
      <w:pPr>
        <w:pStyle w:val="FigureCaption"/>
      </w:pPr>
      <w:bookmarkStart w:id="229" w:name="_Toc190275523"/>
      <w:r>
        <w:rPr>
          <w:noProof/>
        </w:rPr>
        <w:drawing>
          <wp:inline distT="0" distB="0" distL="0" distR="0" wp14:anchorId="62ED6B99" wp14:editId="706A2E6A">
            <wp:extent cx="5943600" cy="7772400"/>
            <wp:effectExtent l="0" t="0" r="0" b="0"/>
            <wp:docPr id="1665894050" name="Picture 4" descr="A map of the state of tex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894050" name="Picture 4" descr="A map of the state of texas&#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pic:spPr>
                </pic:pic>
              </a:graphicData>
            </a:graphic>
          </wp:inline>
        </w:drawing>
      </w:r>
      <w:bookmarkEnd w:id="229"/>
    </w:p>
    <w:p w14:paraId="246598F8" w14:textId="77777777" w:rsidR="00A91BE6" w:rsidRPr="00A91BE6" w:rsidRDefault="00A91BE6" w:rsidP="00A91BE6">
      <w:pPr>
        <w:pStyle w:val="BodyText"/>
      </w:pPr>
    </w:p>
    <w:p w14:paraId="7C1F3BEE" w14:textId="77AF9B6A" w:rsidR="00A91BE6" w:rsidRDefault="001E65F1" w:rsidP="001B343B">
      <w:pPr>
        <w:pStyle w:val="Heading2"/>
      </w:pPr>
      <w:bookmarkStart w:id="230" w:name="_Toc190275587"/>
      <w:r>
        <w:t>Grid Resilience and Infrastructure Project</w:t>
      </w:r>
      <w:bookmarkEnd w:id="230"/>
    </w:p>
    <w:p w14:paraId="511AE12D" w14:textId="2E5B9875" w:rsidR="00B30AAA" w:rsidRDefault="00B30AAA" w:rsidP="00B30AAA">
      <w:pPr>
        <w:pStyle w:val="BodyText"/>
      </w:pPr>
      <w:r>
        <w:t>The Grid Resilience and Infrastructure Project (GRIP) represents a transformative initiative for (MSMEC), aimed at significantly enhancing the resilience and reliability of the electric grid within its service territory. Funded under Agreement DE-GD0000893 with the U.S. Department of Energy, the GRIP project spans from September 1, 2024, to September 30, 2029. The project has secured a total budget of $15,345,140. These funds are strategically allocated across four phases to address</w:t>
      </w:r>
      <w:r w:rsidR="00557490">
        <w:t xml:space="preserve"> wildfire risk through</w:t>
      </w:r>
      <w:r>
        <w:t xml:space="preserve"> grid hardening, modernization, and enhanced vegetation management, with a strong focus on benefiting disadvantaged communities (DACs) in MSMEC's service area.</w:t>
      </w:r>
      <w:r w:rsidR="005E3AF9">
        <w:t xml:space="preserve"> See table </w:t>
      </w:r>
      <w:r w:rsidR="00D261FE">
        <w:t>6</w:t>
      </w:r>
      <w:r w:rsidR="005E3AF9">
        <w:t xml:space="preserve"> below for </w:t>
      </w:r>
      <w:r w:rsidR="000A3A64">
        <w:t>a breakdown</w:t>
      </w:r>
      <w:r w:rsidR="005E3AF9">
        <w:t xml:space="preserve"> of MSMEC’s</w:t>
      </w:r>
      <w:r w:rsidR="000A3A64">
        <w:t xml:space="preserve"> planned projects, timelines, and budgets under the GRIP initiative.</w:t>
      </w:r>
    </w:p>
    <w:p w14:paraId="20D31179" w14:textId="41D43FE2" w:rsidR="00AF3B30" w:rsidRDefault="00B30AAA" w:rsidP="00B30AAA">
      <w:pPr>
        <w:pStyle w:val="BodyText"/>
      </w:pPr>
      <w:r>
        <w:t>The GRIP project is designed to enable MSMEC to better prevent, withstand, and recover from power disruptions, particularly those caused by wildfires. The project also aims to improve the System Average Interruption Duration Index (SAIDI) by at least 5%, reflecting a tangible enhancement in service reliability for MSMEC members</w:t>
      </w:r>
      <w:r w:rsidR="00AF3B30" w:rsidRPr="00AF3B30">
        <w:t>.</w:t>
      </w:r>
    </w:p>
    <w:p w14:paraId="5EF2F714" w14:textId="160A7005" w:rsidR="00291901" w:rsidRPr="00BE6509" w:rsidRDefault="00291901" w:rsidP="00291901">
      <w:pPr>
        <w:pStyle w:val="BodyText"/>
        <w:rPr>
          <w:b/>
          <w:bCs/>
          <w:u w:val="single"/>
        </w:rPr>
      </w:pPr>
      <w:r w:rsidRPr="00BE6509">
        <w:rPr>
          <w:b/>
          <w:bCs/>
          <w:u w:val="single"/>
        </w:rPr>
        <w:t>Project Timeline:</w:t>
      </w:r>
    </w:p>
    <w:p w14:paraId="04F02A64" w14:textId="2EA03DB7" w:rsidR="00291901" w:rsidRDefault="00291901" w:rsidP="00291901">
      <w:pPr>
        <w:pStyle w:val="BodyText"/>
      </w:pPr>
      <w:r w:rsidRPr="00026F26">
        <w:rPr>
          <w:b/>
          <w:bCs/>
        </w:rPr>
        <w:t>Phase 1: Design, Permitting, and Siting (Sep 1, 2024 - Aug 31, 2026)</w:t>
      </w:r>
      <w:r w:rsidR="00857A5E">
        <w:t xml:space="preserve"> </w:t>
      </w:r>
      <w:r>
        <w:t>Activities include system assessments using aerial imagery, field inventories, and the development of system coordination studies to inform grid hardening designs.</w:t>
      </w:r>
    </w:p>
    <w:p w14:paraId="1714AE82" w14:textId="546C6EB8" w:rsidR="00291901" w:rsidRDefault="00291901" w:rsidP="00291901">
      <w:pPr>
        <w:pStyle w:val="BodyText"/>
      </w:pPr>
      <w:r w:rsidRPr="00026F26">
        <w:rPr>
          <w:b/>
          <w:bCs/>
        </w:rPr>
        <w:t>Phase 2: Procurement and Acquisition (Sep 1, 2026 - Oct 31, 2028)</w:t>
      </w:r>
      <w:r w:rsidR="00857A5E">
        <w:t xml:space="preserve"> </w:t>
      </w:r>
      <w:r>
        <w:t>This phase focuses on acquiring materials and services necessary for vegetation management, system modeling, and grid modernization.</w:t>
      </w:r>
    </w:p>
    <w:p w14:paraId="75673C24" w14:textId="5EE06F7E" w:rsidR="00291901" w:rsidRDefault="00291901" w:rsidP="00291901">
      <w:pPr>
        <w:pStyle w:val="BodyText"/>
      </w:pPr>
      <w:r w:rsidRPr="00026F26">
        <w:rPr>
          <w:b/>
          <w:bCs/>
        </w:rPr>
        <w:t>Phase 3: Construction and Deployment (Sep 1, 2027 - Sep 30, 2029)</w:t>
      </w:r>
      <w:r w:rsidR="00857A5E">
        <w:t xml:space="preserve"> </w:t>
      </w:r>
      <w:r>
        <w:t>Implementation of grid hardening measures, distribution automation, and comprehensive vegetation management activities.</w:t>
      </w:r>
    </w:p>
    <w:p w14:paraId="7C3A7605" w14:textId="23A4F5F4" w:rsidR="00A23F0E" w:rsidRDefault="00291901" w:rsidP="00A7564C">
      <w:pPr>
        <w:pStyle w:val="BodyText"/>
      </w:pPr>
      <w:r w:rsidRPr="00026F26">
        <w:rPr>
          <w:b/>
          <w:bCs/>
        </w:rPr>
        <w:t>Phase 4: Testing and Commissioning (Feb 1, 2029 - Sep 30, 2029)</w:t>
      </w:r>
      <w:r w:rsidR="00857A5E">
        <w:t xml:space="preserve"> </w:t>
      </w:r>
      <w:r>
        <w:t>Final testing of new systems, staff training, and the establishment of continuation plans to sustain project benefits beyond the grant period.</w:t>
      </w:r>
    </w:p>
    <w:p w14:paraId="2FF700C8" w14:textId="68795619" w:rsidR="00B30AAA" w:rsidRDefault="00B30AAA" w:rsidP="004058B0">
      <w:pPr>
        <w:pStyle w:val="TableTitle"/>
      </w:pPr>
      <w:bookmarkStart w:id="231" w:name="_Toc190275633"/>
      <w:r>
        <w:t xml:space="preserve">Table </w:t>
      </w:r>
      <w:r w:rsidR="00D261FE">
        <w:t>6</w:t>
      </w:r>
      <w:r w:rsidR="00BD2C82">
        <w:t>. MSMEC</w:t>
      </w:r>
      <w:r w:rsidR="0032645A">
        <w:t>’s</w:t>
      </w:r>
      <w:r w:rsidR="00BD2C82">
        <w:t xml:space="preserve"> </w:t>
      </w:r>
      <w:r w:rsidR="004058B0" w:rsidRPr="004058B0">
        <w:t>Planned Activities, Projects, and Budget Allocations under the GRIP Initiative</w:t>
      </w:r>
      <w:bookmarkEnd w:id="231"/>
    </w:p>
    <w:tbl>
      <w:tblPr>
        <w:tblStyle w:val="GridTable4-Accent1"/>
        <w:tblW w:w="9148" w:type="dxa"/>
        <w:tblInd w:w="-63"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CellMar>
          <w:left w:w="58" w:type="dxa"/>
          <w:right w:w="58" w:type="dxa"/>
        </w:tblCellMar>
        <w:tblLook w:val="04A0" w:firstRow="1" w:lastRow="0" w:firstColumn="1" w:lastColumn="0" w:noHBand="0" w:noVBand="1"/>
      </w:tblPr>
      <w:tblGrid>
        <w:gridCol w:w="1148"/>
        <w:gridCol w:w="2036"/>
        <w:gridCol w:w="1589"/>
        <w:gridCol w:w="19"/>
        <w:gridCol w:w="2449"/>
        <w:gridCol w:w="1907"/>
      </w:tblGrid>
      <w:tr w:rsidR="00C009B1" w:rsidRPr="00EF1ED1" w14:paraId="66CA63FA" w14:textId="77777777" w:rsidTr="00BA272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087" w:type="dxa"/>
            <w:tcBorders>
              <w:top w:val="single" w:sz="4" w:space="0" w:color="auto"/>
              <w:left w:val="single" w:sz="4" w:space="0" w:color="auto"/>
            </w:tcBorders>
            <w:shd w:val="clear" w:color="auto" w:fill="194C66"/>
          </w:tcPr>
          <w:p w14:paraId="6845867C" w14:textId="1D6024D9" w:rsidR="00C009B1" w:rsidRPr="00FA15E5" w:rsidRDefault="00C009B1" w:rsidP="00FA15E5">
            <w:pPr>
              <w:pStyle w:val="TableHeading"/>
              <w:jc w:val="center"/>
              <w:rPr>
                <w:rFonts w:eastAsia="Arial"/>
                <w:b/>
                <w:bCs/>
              </w:rPr>
            </w:pPr>
            <w:r w:rsidRPr="00FA15E5">
              <w:rPr>
                <w:b/>
                <w:bCs/>
              </w:rPr>
              <w:t>SOPO Task/Subtask #</w:t>
            </w:r>
          </w:p>
        </w:tc>
        <w:tc>
          <w:tcPr>
            <w:tcW w:w="2036" w:type="dxa"/>
            <w:tcBorders>
              <w:top w:val="single" w:sz="4" w:space="0" w:color="auto"/>
            </w:tcBorders>
            <w:shd w:val="clear" w:color="auto" w:fill="194C66"/>
          </w:tcPr>
          <w:p w14:paraId="4E4538C2" w14:textId="1978B245" w:rsidR="00C009B1" w:rsidRPr="00FA15E5" w:rsidRDefault="00C009B1" w:rsidP="00FA15E5">
            <w:pPr>
              <w:pStyle w:val="TableHeading"/>
              <w:jc w:val="center"/>
              <w:cnfStyle w:val="100000000000" w:firstRow="1" w:lastRow="0" w:firstColumn="0" w:lastColumn="0" w:oddVBand="0" w:evenVBand="0" w:oddHBand="0" w:evenHBand="0" w:firstRowFirstColumn="0" w:firstRowLastColumn="0" w:lastRowFirstColumn="0" w:lastRowLastColumn="0"/>
              <w:rPr>
                <w:rFonts w:eastAsia="Arial"/>
                <w:b/>
                <w:bCs/>
              </w:rPr>
            </w:pPr>
            <w:r w:rsidRPr="00FA15E5">
              <w:rPr>
                <w:b/>
                <w:bCs/>
              </w:rPr>
              <w:t>SOPO Task/Subtask Title</w:t>
            </w:r>
          </w:p>
        </w:tc>
        <w:tc>
          <w:tcPr>
            <w:tcW w:w="1603" w:type="dxa"/>
            <w:tcBorders>
              <w:top w:val="single" w:sz="4" w:space="0" w:color="auto"/>
            </w:tcBorders>
            <w:shd w:val="clear" w:color="auto" w:fill="194C66"/>
          </w:tcPr>
          <w:p w14:paraId="509F5207" w14:textId="46DF4D88" w:rsidR="00C009B1" w:rsidRPr="00FA15E5" w:rsidRDefault="00C009B1" w:rsidP="00FA15E5">
            <w:pPr>
              <w:pStyle w:val="TableHeading"/>
              <w:jc w:val="center"/>
              <w:cnfStyle w:val="100000000000" w:firstRow="1" w:lastRow="0" w:firstColumn="0" w:lastColumn="0" w:oddVBand="0" w:evenVBand="0" w:oddHBand="0" w:evenHBand="0" w:firstRowFirstColumn="0" w:firstRowLastColumn="0" w:lastRowFirstColumn="0" w:lastRowLastColumn="0"/>
              <w:rPr>
                <w:rFonts w:eastAsia="Arial"/>
                <w:b/>
                <w:bCs/>
              </w:rPr>
            </w:pPr>
            <w:r w:rsidRPr="00FA15E5">
              <w:rPr>
                <w:b/>
                <w:bCs/>
              </w:rPr>
              <w:t>Planned Start Date</w:t>
            </w:r>
          </w:p>
        </w:tc>
        <w:tc>
          <w:tcPr>
            <w:tcW w:w="2496" w:type="dxa"/>
            <w:gridSpan w:val="2"/>
            <w:tcBorders>
              <w:top w:val="single" w:sz="4" w:space="0" w:color="auto"/>
            </w:tcBorders>
            <w:shd w:val="clear" w:color="auto" w:fill="194C66"/>
          </w:tcPr>
          <w:p w14:paraId="0B1AB16F" w14:textId="57D5350B" w:rsidR="00C009B1" w:rsidRPr="00FA15E5" w:rsidRDefault="00C009B1" w:rsidP="00FA15E5">
            <w:pPr>
              <w:pStyle w:val="TableHeading"/>
              <w:jc w:val="center"/>
              <w:cnfStyle w:val="100000000000" w:firstRow="1" w:lastRow="0" w:firstColumn="0" w:lastColumn="0" w:oddVBand="0" w:evenVBand="0" w:oddHBand="0" w:evenHBand="0" w:firstRowFirstColumn="0" w:firstRowLastColumn="0" w:lastRowFirstColumn="0" w:lastRowLastColumn="0"/>
              <w:rPr>
                <w:rFonts w:eastAsia="Arial"/>
                <w:b/>
                <w:bCs/>
              </w:rPr>
            </w:pPr>
            <w:r w:rsidRPr="00FA15E5">
              <w:rPr>
                <w:b/>
                <w:bCs/>
              </w:rPr>
              <w:t>Planned Completion Date</w:t>
            </w:r>
          </w:p>
        </w:tc>
        <w:tc>
          <w:tcPr>
            <w:tcW w:w="1926" w:type="dxa"/>
            <w:tcBorders>
              <w:top w:val="single" w:sz="4" w:space="0" w:color="auto"/>
              <w:right w:val="single" w:sz="4" w:space="0" w:color="auto"/>
            </w:tcBorders>
            <w:shd w:val="clear" w:color="auto" w:fill="194C66"/>
          </w:tcPr>
          <w:p w14:paraId="1A15AF77" w14:textId="7FF521DC" w:rsidR="00C009B1" w:rsidRPr="00FA15E5" w:rsidRDefault="00C009B1" w:rsidP="00FA15E5">
            <w:pPr>
              <w:pStyle w:val="TableHeading"/>
              <w:jc w:val="center"/>
              <w:cnfStyle w:val="100000000000" w:firstRow="1" w:lastRow="0" w:firstColumn="0" w:lastColumn="0" w:oddVBand="0" w:evenVBand="0" w:oddHBand="0" w:evenHBand="0" w:firstRowFirstColumn="0" w:firstRowLastColumn="0" w:lastRowFirstColumn="0" w:lastRowLastColumn="0"/>
              <w:rPr>
                <w:rFonts w:eastAsia="Arial"/>
                <w:b/>
                <w:bCs/>
              </w:rPr>
            </w:pPr>
            <w:r w:rsidRPr="00FA15E5">
              <w:rPr>
                <w:b/>
                <w:bCs/>
              </w:rPr>
              <w:t>Planned Total Cost (DOE &amp; Cost Share)</w:t>
            </w:r>
          </w:p>
        </w:tc>
      </w:tr>
      <w:tr w:rsidR="00A556CC" w:rsidRPr="00D059D4" w14:paraId="2D75DF9D"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7D6A5871" w14:textId="05172556" w:rsidR="00A556CC" w:rsidRPr="00982145" w:rsidRDefault="00A556CC" w:rsidP="00A556CC">
            <w:pPr>
              <w:pStyle w:val="TableTextLeft"/>
              <w:rPr>
                <w:rFonts w:eastAsia="Arial" w:cs="Arial"/>
                <w:szCs w:val="16"/>
              </w:rPr>
            </w:pPr>
            <w:r w:rsidRPr="00982145">
              <w:t>1</w:t>
            </w:r>
          </w:p>
        </w:tc>
        <w:tc>
          <w:tcPr>
            <w:tcW w:w="2036" w:type="dxa"/>
            <w:shd w:val="clear" w:color="auto" w:fill="auto"/>
          </w:tcPr>
          <w:p w14:paraId="73CFD318" w14:textId="64000F82" w:rsidR="00A556CC" w:rsidRPr="0098214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982145">
              <w:rPr>
                <w:b/>
                <w:bCs/>
              </w:rPr>
              <w:t>Project Management, Planning, and Community Benefits</w:t>
            </w:r>
          </w:p>
        </w:tc>
        <w:tc>
          <w:tcPr>
            <w:tcW w:w="1622" w:type="dxa"/>
            <w:gridSpan w:val="2"/>
            <w:shd w:val="clear" w:color="auto" w:fill="auto"/>
          </w:tcPr>
          <w:p w14:paraId="06E23D3A" w14:textId="715FE210" w:rsidR="00A556CC" w:rsidRPr="0098214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982145">
              <w:rPr>
                <w:b/>
                <w:bCs/>
              </w:rPr>
              <w:t>9/1/2024</w:t>
            </w:r>
          </w:p>
        </w:tc>
        <w:tc>
          <w:tcPr>
            <w:tcW w:w="2477" w:type="dxa"/>
            <w:shd w:val="clear" w:color="auto" w:fill="auto"/>
          </w:tcPr>
          <w:p w14:paraId="30539723" w14:textId="067078FA" w:rsidR="00A556CC" w:rsidRPr="00982145"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982145">
              <w:rPr>
                <w:b/>
                <w:bCs/>
              </w:rPr>
              <w:t>9/30/2029</w:t>
            </w:r>
          </w:p>
        </w:tc>
        <w:tc>
          <w:tcPr>
            <w:tcW w:w="1926" w:type="dxa"/>
            <w:shd w:val="clear" w:color="auto" w:fill="auto"/>
          </w:tcPr>
          <w:p w14:paraId="6EF07949" w14:textId="23DDB75C" w:rsidR="00A556CC" w:rsidRPr="00982145" w:rsidRDefault="00A556CC" w:rsidP="00A43BFF">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982145">
              <w:rPr>
                <w:b/>
                <w:bCs/>
              </w:rPr>
              <w:t xml:space="preserve">$1,570,983 </w:t>
            </w:r>
          </w:p>
        </w:tc>
      </w:tr>
      <w:tr w:rsidR="00A556CC" w:rsidRPr="00D059D4" w14:paraId="4F7CA3E5"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1E1059E9" w14:textId="0BD0022B" w:rsidR="00A556CC" w:rsidRPr="00982145" w:rsidRDefault="00A556CC" w:rsidP="00A556CC">
            <w:pPr>
              <w:pStyle w:val="TableTextLeft"/>
              <w:rPr>
                <w:rFonts w:eastAsia="Arial" w:cs="Arial"/>
                <w:b w:val="0"/>
                <w:bCs w:val="0"/>
                <w:szCs w:val="16"/>
              </w:rPr>
            </w:pPr>
            <w:r w:rsidRPr="00982145">
              <w:rPr>
                <w:b w:val="0"/>
                <w:bCs w:val="0"/>
              </w:rPr>
              <w:t>1.1</w:t>
            </w:r>
          </w:p>
        </w:tc>
        <w:tc>
          <w:tcPr>
            <w:tcW w:w="2036" w:type="dxa"/>
            <w:shd w:val="clear" w:color="auto" w:fill="auto"/>
          </w:tcPr>
          <w:p w14:paraId="74560B3F" w14:textId="45EFD282"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Project Management Plan (PMP)</w:t>
            </w:r>
          </w:p>
        </w:tc>
        <w:tc>
          <w:tcPr>
            <w:tcW w:w="1622" w:type="dxa"/>
            <w:gridSpan w:val="2"/>
            <w:shd w:val="clear" w:color="auto" w:fill="auto"/>
          </w:tcPr>
          <w:p w14:paraId="23FA544B" w14:textId="1C6BA97C"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9/1/2024</w:t>
            </w:r>
          </w:p>
        </w:tc>
        <w:tc>
          <w:tcPr>
            <w:tcW w:w="2477" w:type="dxa"/>
            <w:shd w:val="clear" w:color="auto" w:fill="auto"/>
          </w:tcPr>
          <w:p w14:paraId="55808402" w14:textId="6951AEDE"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10/31/2024</w:t>
            </w:r>
          </w:p>
        </w:tc>
        <w:tc>
          <w:tcPr>
            <w:tcW w:w="1926" w:type="dxa"/>
            <w:shd w:val="clear" w:color="auto" w:fill="auto"/>
          </w:tcPr>
          <w:p w14:paraId="610028D2" w14:textId="7DAE7D05"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w:t>
            </w:r>
          </w:p>
        </w:tc>
      </w:tr>
      <w:tr w:rsidR="00A556CC" w:rsidRPr="00D059D4" w14:paraId="66D122DF"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27BD2B29" w14:textId="29FF2B1E" w:rsidR="00A556CC" w:rsidRPr="00982145" w:rsidRDefault="00A556CC" w:rsidP="00A556CC">
            <w:pPr>
              <w:pStyle w:val="TableTextLeft"/>
              <w:rPr>
                <w:rFonts w:eastAsia="Arial" w:cs="Arial"/>
                <w:b w:val="0"/>
                <w:bCs w:val="0"/>
                <w:szCs w:val="16"/>
              </w:rPr>
            </w:pPr>
            <w:r w:rsidRPr="00982145">
              <w:rPr>
                <w:b w:val="0"/>
                <w:bCs w:val="0"/>
              </w:rPr>
              <w:t>1.2</w:t>
            </w:r>
          </w:p>
        </w:tc>
        <w:tc>
          <w:tcPr>
            <w:tcW w:w="2036" w:type="dxa"/>
            <w:shd w:val="clear" w:color="auto" w:fill="auto"/>
          </w:tcPr>
          <w:p w14:paraId="1F2D9E7C" w14:textId="3D25F2F1"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Community Benefits Plan</w:t>
            </w:r>
          </w:p>
        </w:tc>
        <w:tc>
          <w:tcPr>
            <w:tcW w:w="1622" w:type="dxa"/>
            <w:gridSpan w:val="2"/>
            <w:shd w:val="clear" w:color="auto" w:fill="auto"/>
          </w:tcPr>
          <w:p w14:paraId="3425C5AD" w14:textId="73E5E79B"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9/1/2024</w:t>
            </w:r>
          </w:p>
        </w:tc>
        <w:tc>
          <w:tcPr>
            <w:tcW w:w="2477" w:type="dxa"/>
            <w:shd w:val="clear" w:color="auto" w:fill="auto"/>
          </w:tcPr>
          <w:p w14:paraId="281D5464" w14:textId="55F32044"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10/31/2024</w:t>
            </w:r>
          </w:p>
        </w:tc>
        <w:tc>
          <w:tcPr>
            <w:tcW w:w="1926" w:type="dxa"/>
            <w:shd w:val="clear" w:color="auto" w:fill="auto"/>
          </w:tcPr>
          <w:p w14:paraId="083B524E" w14:textId="6B29AD63"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w:t>
            </w:r>
          </w:p>
        </w:tc>
      </w:tr>
      <w:tr w:rsidR="00A556CC" w:rsidRPr="00D059D4" w14:paraId="3B835604"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0033A91F" w14:textId="38EDA341" w:rsidR="00A556CC" w:rsidRPr="00982145" w:rsidRDefault="00A556CC" w:rsidP="00A556CC">
            <w:pPr>
              <w:pStyle w:val="TableTextLeft"/>
              <w:rPr>
                <w:rFonts w:eastAsia="Arial" w:cs="Arial"/>
                <w:b w:val="0"/>
                <w:bCs w:val="0"/>
                <w:szCs w:val="16"/>
              </w:rPr>
            </w:pPr>
            <w:r w:rsidRPr="00982145">
              <w:rPr>
                <w:b w:val="0"/>
                <w:bCs w:val="0"/>
              </w:rPr>
              <w:t>1.3</w:t>
            </w:r>
          </w:p>
        </w:tc>
        <w:tc>
          <w:tcPr>
            <w:tcW w:w="2036" w:type="dxa"/>
            <w:shd w:val="clear" w:color="auto" w:fill="auto"/>
          </w:tcPr>
          <w:p w14:paraId="58EBB126" w14:textId="0F9CCADC"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National Environmental Policy Act (NEPA) Compliance</w:t>
            </w:r>
          </w:p>
        </w:tc>
        <w:tc>
          <w:tcPr>
            <w:tcW w:w="1622" w:type="dxa"/>
            <w:gridSpan w:val="2"/>
            <w:shd w:val="clear" w:color="auto" w:fill="auto"/>
          </w:tcPr>
          <w:p w14:paraId="64F7E30F" w14:textId="0D1F1006"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9/1/2024</w:t>
            </w:r>
          </w:p>
        </w:tc>
        <w:tc>
          <w:tcPr>
            <w:tcW w:w="2477" w:type="dxa"/>
            <w:shd w:val="clear" w:color="auto" w:fill="auto"/>
          </w:tcPr>
          <w:p w14:paraId="14CEA007" w14:textId="7BB66F32"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8/31/2026</w:t>
            </w:r>
          </w:p>
        </w:tc>
        <w:tc>
          <w:tcPr>
            <w:tcW w:w="1926" w:type="dxa"/>
            <w:shd w:val="clear" w:color="auto" w:fill="auto"/>
          </w:tcPr>
          <w:p w14:paraId="55DDDD65" w14:textId="20D4DA23"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w:t>
            </w:r>
          </w:p>
        </w:tc>
      </w:tr>
      <w:tr w:rsidR="00A556CC" w:rsidRPr="00D059D4" w14:paraId="0B09DFB3"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69A074A8" w14:textId="20C125B1" w:rsidR="00A556CC" w:rsidRPr="00982145" w:rsidRDefault="00A556CC" w:rsidP="00A556CC">
            <w:pPr>
              <w:pStyle w:val="TableTextLeft"/>
              <w:rPr>
                <w:rFonts w:eastAsia="Arial" w:cs="Arial"/>
                <w:szCs w:val="16"/>
              </w:rPr>
            </w:pPr>
            <w:r w:rsidRPr="00982145">
              <w:t>2</w:t>
            </w:r>
          </w:p>
        </w:tc>
        <w:tc>
          <w:tcPr>
            <w:tcW w:w="2036" w:type="dxa"/>
            <w:shd w:val="clear" w:color="auto" w:fill="auto"/>
          </w:tcPr>
          <w:p w14:paraId="4BA83463" w14:textId="2CCFBAE3" w:rsidR="00A556CC" w:rsidRPr="00982145"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982145">
              <w:rPr>
                <w:b/>
                <w:bCs/>
              </w:rPr>
              <w:t>System Assessment</w:t>
            </w:r>
          </w:p>
        </w:tc>
        <w:tc>
          <w:tcPr>
            <w:tcW w:w="1622" w:type="dxa"/>
            <w:gridSpan w:val="2"/>
            <w:shd w:val="clear" w:color="auto" w:fill="auto"/>
          </w:tcPr>
          <w:p w14:paraId="0EEE8E43" w14:textId="38416A29" w:rsidR="00A556CC" w:rsidRPr="0098214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982145">
              <w:rPr>
                <w:b/>
                <w:bCs/>
              </w:rPr>
              <w:t>1/1/2025</w:t>
            </w:r>
          </w:p>
        </w:tc>
        <w:tc>
          <w:tcPr>
            <w:tcW w:w="2477" w:type="dxa"/>
            <w:shd w:val="clear" w:color="auto" w:fill="auto"/>
          </w:tcPr>
          <w:p w14:paraId="70D46113" w14:textId="40927C9D" w:rsidR="00A556CC" w:rsidRPr="00982145"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982145">
              <w:rPr>
                <w:b/>
                <w:bCs/>
              </w:rPr>
              <w:t>6/30/2025</w:t>
            </w:r>
          </w:p>
        </w:tc>
        <w:tc>
          <w:tcPr>
            <w:tcW w:w="1926" w:type="dxa"/>
            <w:shd w:val="clear" w:color="auto" w:fill="auto"/>
          </w:tcPr>
          <w:p w14:paraId="1E9D13B6" w14:textId="4EC36515" w:rsidR="00A556CC" w:rsidRPr="0098214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982145">
              <w:rPr>
                <w:b/>
                <w:bCs/>
              </w:rPr>
              <w:t xml:space="preserve">$1,756,687 </w:t>
            </w:r>
          </w:p>
        </w:tc>
      </w:tr>
      <w:tr w:rsidR="00A556CC" w:rsidRPr="00D059D4" w14:paraId="50447563"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14D77A72" w14:textId="3909AC7F" w:rsidR="00A556CC" w:rsidRPr="00982145" w:rsidRDefault="00A556CC" w:rsidP="00A556CC">
            <w:pPr>
              <w:pStyle w:val="TableTextLeft"/>
              <w:rPr>
                <w:rFonts w:eastAsia="Arial" w:cs="Arial"/>
                <w:b w:val="0"/>
                <w:bCs w:val="0"/>
                <w:szCs w:val="16"/>
              </w:rPr>
            </w:pPr>
            <w:r w:rsidRPr="00982145">
              <w:rPr>
                <w:b w:val="0"/>
                <w:bCs w:val="0"/>
              </w:rPr>
              <w:t>2.1</w:t>
            </w:r>
          </w:p>
        </w:tc>
        <w:tc>
          <w:tcPr>
            <w:tcW w:w="2036" w:type="dxa"/>
            <w:shd w:val="clear" w:color="auto" w:fill="auto"/>
          </w:tcPr>
          <w:p w14:paraId="29812588" w14:textId="432B641F"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Unmanned Aerial System Assessment</w:t>
            </w:r>
          </w:p>
        </w:tc>
        <w:tc>
          <w:tcPr>
            <w:tcW w:w="1622" w:type="dxa"/>
            <w:gridSpan w:val="2"/>
            <w:shd w:val="clear" w:color="auto" w:fill="auto"/>
          </w:tcPr>
          <w:p w14:paraId="5A899C22" w14:textId="72ACC6E2"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1/1/2025</w:t>
            </w:r>
          </w:p>
        </w:tc>
        <w:tc>
          <w:tcPr>
            <w:tcW w:w="2477" w:type="dxa"/>
            <w:shd w:val="clear" w:color="auto" w:fill="auto"/>
          </w:tcPr>
          <w:p w14:paraId="6C37BA5C" w14:textId="6956D332"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4/30/2025</w:t>
            </w:r>
          </w:p>
        </w:tc>
        <w:tc>
          <w:tcPr>
            <w:tcW w:w="1926" w:type="dxa"/>
            <w:shd w:val="clear" w:color="auto" w:fill="auto"/>
          </w:tcPr>
          <w:p w14:paraId="30F55ED9" w14:textId="42F1122F"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w:t>
            </w:r>
          </w:p>
        </w:tc>
      </w:tr>
      <w:tr w:rsidR="00A556CC" w:rsidRPr="00D059D4" w14:paraId="1A6EEDD0"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6D582689" w14:textId="355379EE" w:rsidR="00A556CC" w:rsidRPr="00982145" w:rsidRDefault="00A556CC" w:rsidP="00A556CC">
            <w:pPr>
              <w:pStyle w:val="TableTextLeft"/>
              <w:rPr>
                <w:rFonts w:eastAsia="Arial" w:cs="Arial"/>
                <w:b w:val="0"/>
                <w:bCs w:val="0"/>
                <w:szCs w:val="16"/>
              </w:rPr>
            </w:pPr>
            <w:r w:rsidRPr="00982145">
              <w:rPr>
                <w:b w:val="0"/>
                <w:bCs w:val="0"/>
              </w:rPr>
              <w:t>2.2</w:t>
            </w:r>
          </w:p>
        </w:tc>
        <w:tc>
          <w:tcPr>
            <w:tcW w:w="2036" w:type="dxa"/>
            <w:shd w:val="clear" w:color="auto" w:fill="auto"/>
          </w:tcPr>
          <w:p w14:paraId="69CB5239" w14:textId="5E7965AB"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Field System Inventory</w:t>
            </w:r>
          </w:p>
        </w:tc>
        <w:tc>
          <w:tcPr>
            <w:tcW w:w="1622" w:type="dxa"/>
            <w:gridSpan w:val="2"/>
            <w:shd w:val="clear" w:color="auto" w:fill="auto"/>
          </w:tcPr>
          <w:p w14:paraId="381E49AC" w14:textId="723E3286"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3/1/2025</w:t>
            </w:r>
          </w:p>
        </w:tc>
        <w:tc>
          <w:tcPr>
            <w:tcW w:w="2477" w:type="dxa"/>
            <w:shd w:val="clear" w:color="auto" w:fill="auto"/>
          </w:tcPr>
          <w:p w14:paraId="7CFD13B6" w14:textId="572543FA"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6/30/2025</w:t>
            </w:r>
          </w:p>
        </w:tc>
        <w:tc>
          <w:tcPr>
            <w:tcW w:w="1926" w:type="dxa"/>
            <w:shd w:val="clear" w:color="auto" w:fill="auto"/>
          </w:tcPr>
          <w:p w14:paraId="13EA3138" w14:textId="4BADAD0E"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w:t>
            </w:r>
          </w:p>
        </w:tc>
      </w:tr>
      <w:tr w:rsidR="00A556CC" w:rsidRPr="00A556CC" w14:paraId="4568F329"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2CA60E71" w14:textId="60D4C6C1" w:rsidR="00A556CC" w:rsidRPr="00A556CC" w:rsidRDefault="00A556CC" w:rsidP="00A556CC">
            <w:pPr>
              <w:pStyle w:val="TableTextLeft"/>
              <w:rPr>
                <w:rFonts w:eastAsia="Arial" w:cs="Arial"/>
                <w:szCs w:val="16"/>
              </w:rPr>
            </w:pPr>
            <w:r w:rsidRPr="00A556CC">
              <w:t>3</w:t>
            </w:r>
          </w:p>
        </w:tc>
        <w:tc>
          <w:tcPr>
            <w:tcW w:w="2036" w:type="dxa"/>
            <w:shd w:val="clear" w:color="auto" w:fill="auto"/>
          </w:tcPr>
          <w:p w14:paraId="7984E2A2" w14:textId="5DD9BDB1" w:rsidR="00A556CC" w:rsidRPr="00A556CC"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b/>
                <w:bCs/>
                <w:szCs w:val="16"/>
              </w:rPr>
            </w:pPr>
            <w:r w:rsidRPr="00A556CC">
              <w:rPr>
                <w:b/>
                <w:bCs/>
              </w:rPr>
              <w:t>Mapping and Coordination Study</w:t>
            </w:r>
          </w:p>
        </w:tc>
        <w:tc>
          <w:tcPr>
            <w:tcW w:w="1622" w:type="dxa"/>
            <w:gridSpan w:val="2"/>
            <w:shd w:val="clear" w:color="auto" w:fill="auto"/>
          </w:tcPr>
          <w:p w14:paraId="79F75C08" w14:textId="054F1881" w:rsidR="00A556CC" w:rsidRPr="00A556CC"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b/>
                <w:bCs/>
                <w:szCs w:val="16"/>
              </w:rPr>
            </w:pPr>
            <w:r w:rsidRPr="00A556CC">
              <w:rPr>
                <w:b/>
                <w:bCs/>
              </w:rPr>
              <w:t>7/1/2025</w:t>
            </w:r>
          </w:p>
        </w:tc>
        <w:tc>
          <w:tcPr>
            <w:tcW w:w="2477" w:type="dxa"/>
            <w:shd w:val="clear" w:color="auto" w:fill="auto"/>
          </w:tcPr>
          <w:p w14:paraId="2192906D" w14:textId="466BC13D" w:rsidR="00A556CC" w:rsidRPr="00A556CC"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b/>
                <w:bCs/>
                <w:szCs w:val="16"/>
              </w:rPr>
            </w:pPr>
            <w:r w:rsidRPr="00A556CC">
              <w:rPr>
                <w:b/>
                <w:bCs/>
              </w:rPr>
              <w:t>12/31/2025</w:t>
            </w:r>
          </w:p>
        </w:tc>
        <w:tc>
          <w:tcPr>
            <w:tcW w:w="1926" w:type="dxa"/>
            <w:shd w:val="clear" w:color="auto" w:fill="auto"/>
          </w:tcPr>
          <w:p w14:paraId="0EBB6045" w14:textId="2EE119BA" w:rsidR="00A556CC" w:rsidRPr="00A556CC"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b/>
                <w:bCs/>
                <w:szCs w:val="16"/>
              </w:rPr>
            </w:pPr>
            <w:r w:rsidRPr="00A556CC">
              <w:rPr>
                <w:b/>
                <w:bCs/>
              </w:rPr>
              <w:t xml:space="preserve">$676,354 </w:t>
            </w:r>
          </w:p>
        </w:tc>
      </w:tr>
      <w:tr w:rsidR="00A556CC" w:rsidRPr="00D059D4" w14:paraId="66BF022E"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1A31F154" w14:textId="0CA4C2E0" w:rsidR="00A556CC" w:rsidRPr="00982145" w:rsidRDefault="00A556CC" w:rsidP="00A556CC">
            <w:pPr>
              <w:pStyle w:val="TableTextLeft"/>
              <w:rPr>
                <w:rFonts w:eastAsia="Arial" w:cs="Arial"/>
                <w:b w:val="0"/>
                <w:bCs w:val="0"/>
                <w:szCs w:val="16"/>
              </w:rPr>
            </w:pPr>
            <w:r w:rsidRPr="00982145">
              <w:rPr>
                <w:b w:val="0"/>
                <w:bCs w:val="0"/>
              </w:rPr>
              <w:t>3.1</w:t>
            </w:r>
          </w:p>
        </w:tc>
        <w:tc>
          <w:tcPr>
            <w:tcW w:w="2036" w:type="dxa"/>
            <w:shd w:val="clear" w:color="auto" w:fill="auto"/>
          </w:tcPr>
          <w:p w14:paraId="0903D1C0" w14:textId="27D4B7BC"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System Model</w:t>
            </w:r>
          </w:p>
        </w:tc>
        <w:tc>
          <w:tcPr>
            <w:tcW w:w="1622" w:type="dxa"/>
            <w:gridSpan w:val="2"/>
            <w:shd w:val="clear" w:color="auto" w:fill="auto"/>
          </w:tcPr>
          <w:p w14:paraId="729268FF" w14:textId="26996F28"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7/1/2025</w:t>
            </w:r>
          </w:p>
        </w:tc>
        <w:tc>
          <w:tcPr>
            <w:tcW w:w="2477" w:type="dxa"/>
            <w:shd w:val="clear" w:color="auto" w:fill="auto"/>
          </w:tcPr>
          <w:p w14:paraId="75D2EBF4" w14:textId="674A0C6C"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10/31/2025</w:t>
            </w:r>
          </w:p>
        </w:tc>
        <w:tc>
          <w:tcPr>
            <w:tcW w:w="1926" w:type="dxa"/>
            <w:shd w:val="clear" w:color="auto" w:fill="auto"/>
          </w:tcPr>
          <w:p w14:paraId="37B2F071" w14:textId="1ECB8299"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w:t>
            </w:r>
          </w:p>
        </w:tc>
      </w:tr>
      <w:tr w:rsidR="00A556CC" w:rsidRPr="00D059D4" w14:paraId="7B36899B"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48C38477" w14:textId="005DE8A0" w:rsidR="00A556CC" w:rsidRPr="00982145" w:rsidRDefault="00A556CC" w:rsidP="00A556CC">
            <w:pPr>
              <w:pStyle w:val="TableTextLeft"/>
              <w:rPr>
                <w:rFonts w:eastAsia="Arial" w:cs="Arial"/>
                <w:b w:val="0"/>
                <w:bCs w:val="0"/>
                <w:szCs w:val="16"/>
              </w:rPr>
            </w:pPr>
            <w:r w:rsidRPr="00982145">
              <w:rPr>
                <w:b w:val="0"/>
                <w:bCs w:val="0"/>
              </w:rPr>
              <w:t>3.2</w:t>
            </w:r>
          </w:p>
        </w:tc>
        <w:tc>
          <w:tcPr>
            <w:tcW w:w="2036" w:type="dxa"/>
            <w:shd w:val="clear" w:color="auto" w:fill="auto"/>
          </w:tcPr>
          <w:p w14:paraId="0FBD9656" w14:textId="2DB1E8B7"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Coordination Study</w:t>
            </w:r>
          </w:p>
        </w:tc>
        <w:tc>
          <w:tcPr>
            <w:tcW w:w="1622" w:type="dxa"/>
            <w:gridSpan w:val="2"/>
            <w:shd w:val="clear" w:color="auto" w:fill="auto"/>
          </w:tcPr>
          <w:p w14:paraId="773D1131" w14:textId="1D397CDD"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11/1/2025</w:t>
            </w:r>
          </w:p>
        </w:tc>
        <w:tc>
          <w:tcPr>
            <w:tcW w:w="2477" w:type="dxa"/>
            <w:shd w:val="clear" w:color="auto" w:fill="auto"/>
          </w:tcPr>
          <w:p w14:paraId="7CC98E97" w14:textId="4177FDFB"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12/31/2025</w:t>
            </w:r>
          </w:p>
        </w:tc>
        <w:tc>
          <w:tcPr>
            <w:tcW w:w="1926" w:type="dxa"/>
            <w:shd w:val="clear" w:color="auto" w:fill="auto"/>
          </w:tcPr>
          <w:p w14:paraId="5B70388E" w14:textId="33575BE7"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w:t>
            </w:r>
          </w:p>
        </w:tc>
      </w:tr>
      <w:tr w:rsidR="00A556CC" w:rsidRPr="00A556CC" w14:paraId="527E9431"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764A0055" w14:textId="396D7EF7" w:rsidR="00A556CC" w:rsidRPr="00982145" w:rsidRDefault="00A556CC" w:rsidP="00A556CC">
            <w:pPr>
              <w:pStyle w:val="TableTextLeft"/>
              <w:rPr>
                <w:rFonts w:eastAsia="Arial" w:cs="Arial"/>
                <w:szCs w:val="16"/>
              </w:rPr>
            </w:pPr>
            <w:r w:rsidRPr="00982145">
              <w:t>4</w:t>
            </w:r>
          </w:p>
        </w:tc>
        <w:tc>
          <w:tcPr>
            <w:tcW w:w="2036" w:type="dxa"/>
            <w:shd w:val="clear" w:color="auto" w:fill="auto"/>
          </w:tcPr>
          <w:p w14:paraId="0FFBB4FE" w14:textId="38AC9F99" w:rsidR="00A556CC" w:rsidRPr="00982145"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982145">
              <w:rPr>
                <w:b/>
                <w:bCs/>
              </w:rPr>
              <w:t>Enhanced Vegetation Management</w:t>
            </w:r>
          </w:p>
        </w:tc>
        <w:tc>
          <w:tcPr>
            <w:tcW w:w="1622" w:type="dxa"/>
            <w:gridSpan w:val="2"/>
            <w:shd w:val="clear" w:color="auto" w:fill="auto"/>
          </w:tcPr>
          <w:p w14:paraId="465B2E58" w14:textId="51739090" w:rsidR="00A556CC" w:rsidRPr="0098214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982145">
              <w:rPr>
                <w:b/>
                <w:bCs/>
              </w:rPr>
              <w:t>1/1/2026</w:t>
            </w:r>
          </w:p>
        </w:tc>
        <w:tc>
          <w:tcPr>
            <w:tcW w:w="2477" w:type="dxa"/>
            <w:shd w:val="clear" w:color="auto" w:fill="auto"/>
          </w:tcPr>
          <w:p w14:paraId="330DB70B" w14:textId="597DD84D" w:rsidR="00A556CC" w:rsidRPr="00982145"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982145">
              <w:rPr>
                <w:b/>
                <w:bCs/>
              </w:rPr>
              <w:t>3/31/2026</w:t>
            </w:r>
          </w:p>
        </w:tc>
        <w:tc>
          <w:tcPr>
            <w:tcW w:w="1926" w:type="dxa"/>
            <w:shd w:val="clear" w:color="auto" w:fill="auto"/>
          </w:tcPr>
          <w:p w14:paraId="3033E901" w14:textId="4BDFE2B4" w:rsidR="00A556CC" w:rsidRPr="0098214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982145">
              <w:rPr>
                <w:b/>
                <w:bCs/>
              </w:rPr>
              <w:t xml:space="preserve">$194,654 </w:t>
            </w:r>
          </w:p>
        </w:tc>
      </w:tr>
      <w:tr w:rsidR="00A556CC" w:rsidRPr="00D059D4" w14:paraId="1EE64A42"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0E5D70AA" w14:textId="67090056" w:rsidR="00A556CC" w:rsidRPr="00982145" w:rsidRDefault="00A556CC" w:rsidP="00A556CC">
            <w:pPr>
              <w:pStyle w:val="TableTextLeft"/>
              <w:rPr>
                <w:rFonts w:eastAsia="Arial" w:cs="Arial"/>
                <w:b w:val="0"/>
                <w:bCs w:val="0"/>
                <w:szCs w:val="16"/>
              </w:rPr>
            </w:pPr>
            <w:r w:rsidRPr="00982145">
              <w:rPr>
                <w:b w:val="0"/>
                <w:bCs w:val="0"/>
              </w:rPr>
              <w:t>4.1</w:t>
            </w:r>
          </w:p>
        </w:tc>
        <w:tc>
          <w:tcPr>
            <w:tcW w:w="2036" w:type="dxa"/>
            <w:shd w:val="clear" w:color="auto" w:fill="auto"/>
          </w:tcPr>
          <w:p w14:paraId="31B7EA59" w14:textId="5F5EC120"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Enhanced Vegetation Management Plan</w:t>
            </w:r>
          </w:p>
        </w:tc>
        <w:tc>
          <w:tcPr>
            <w:tcW w:w="1622" w:type="dxa"/>
            <w:gridSpan w:val="2"/>
            <w:shd w:val="clear" w:color="auto" w:fill="auto"/>
          </w:tcPr>
          <w:p w14:paraId="77A621D5" w14:textId="5123D951"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1/1/2026</w:t>
            </w:r>
          </w:p>
        </w:tc>
        <w:tc>
          <w:tcPr>
            <w:tcW w:w="2477" w:type="dxa"/>
            <w:shd w:val="clear" w:color="auto" w:fill="auto"/>
          </w:tcPr>
          <w:p w14:paraId="3B6CEFDA" w14:textId="6754D975"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3/31/2026</w:t>
            </w:r>
          </w:p>
        </w:tc>
        <w:tc>
          <w:tcPr>
            <w:tcW w:w="1926" w:type="dxa"/>
            <w:shd w:val="clear" w:color="auto" w:fill="auto"/>
          </w:tcPr>
          <w:p w14:paraId="5D3A4141" w14:textId="3D273FF6"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w:t>
            </w:r>
          </w:p>
        </w:tc>
      </w:tr>
      <w:tr w:rsidR="00A556CC" w:rsidRPr="00D059D4" w14:paraId="53C6D485"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03BB922F" w14:textId="25CD8DC5" w:rsidR="00A556CC" w:rsidRPr="00A556CC" w:rsidRDefault="00A556CC" w:rsidP="00A556CC">
            <w:pPr>
              <w:pStyle w:val="TableTextLeft"/>
              <w:rPr>
                <w:rFonts w:eastAsia="Arial" w:cs="Arial"/>
                <w:szCs w:val="16"/>
              </w:rPr>
            </w:pPr>
            <w:r w:rsidRPr="00A556CC">
              <w:t>5</w:t>
            </w:r>
          </w:p>
        </w:tc>
        <w:tc>
          <w:tcPr>
            <w:tcW w:w="2036" w:type="dxa"/>
            <w:shd w:val="clear" w:color="auto" w:fill="auto"/>
          </w:tcPr>
          <w:p w14:paraId="4DE3BE22" w14:textId="59C48A65" w:rsidR="00A556CC" w:rsidRPr="00A556CC"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A556CC">
              <w:rPr>
                <w:b/>
                <w:bCs/>
              </w:rPr>
              <w:t>Grid Modernization/Hardening</w:t>
            </w:r>
          </w:p>
        </w:tc>
        <w:tc>
          <w:tcPr>
            <w:tcW w:w="1622" w:type="dxa"/>
            <w:gridSpan w:val="2"/>
            <w:shd w:val="clear" w:color="auto" w:fill="auto"/>
          </w:tcPr>
          <w:p w14:paraId="35020CDF" w14:textId="63FE17A3" w:rsidR="00A556CC" w:rsidRPr="00A556CC"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A556CC">
              <w:rPr>
                <w:b/>
                <w:bCs/>
              </w:rPr>
              <w:t>1/1/2026</w:t>
            </w:r>
          </w:p>
        </w:tc>
        <w:tc>
          <w:tcPr>
            <w:tcW w:w="2477" w:type="dxa"/>
            <w:shd w:val="clear" w:color="auto" w:fill="auto"/>
          </w:tcPr>
          <w:p w14:paraId="2AB49DC8" w14:textId="25DDA4FA" w:rsidR="00A556CC" w:rsidRPr="00A556CC"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A556CC">
              <w:rPr>
                <w:b/>
                <w:bCs/>
              </w:rPr>
              <w:t>4/30/2027</w:t>
            </w:r>
          </w:p>
        </w:tc>
        <w:tc>
          <w:tcPr>
            <w:tcW w:w="1926" w:type="dxa"/>
            <w:shd w:val="clear" w:color="auto" w:fill="auto"/>
          </w:tcPr>
          <w:p w14:paraId="6E15C22B" w14:textId="430EDFB7" w:rsidR="00A556CC" w:rsidRPr="00A556CC"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A556CC">
              <w:rPr>
                <w:b/>
                <w:bCs/>
              </w:rPr>
              <w:t xml:space="preserve">$719,329 </w:t>
            </w:r>
          </w:p>
        </w:tc>
      </w:tr>
      <w:tr w:rsidR="00A556CC" w:rsidRPr="00D059D4" w14:paraId="1C450FD1"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0DD3D78C" w14:textId="2CA9419A" w:rsidR="00A556CC" w:rsidRPr="00982145" w:rsidRDefault="00A556CC" w:rsidP="00A556CC">
            <w:pPr>
              <w:pStyle w:val="TableTextLeft"/>
              <w:rPr>
                <w:rFonts w:eastAsia="Arial" w:cs="Arial"/>
                <w:b w:val="0"/>
                <w:bCs w:val="0"/>
                <w:szCs w:val="16"/>
              </w:rPr>
            </w:pPr>
            <w:r w:rsidRPr="00982145">
              <w:rPr>
                <w:b w:val="0"/>
                <w:bCs w:val="0"/>
              </w:rPr>
              <w:t>5.1</w:t>
            </w:r>
          </w:p>
        </w:tc>
        <w:tc>
          <w:tcPr>
            <w:tcW w:w="2036" w:type="dxa"/>
            <w:shd w:val="clear" w:color="auto" w:fill="auto"/>
          </w:tcPr>
          <w:p w14:paraId="1300D88C" w14:textId="74468DC7"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Distribution Line Hardening Design</w:t>
            </w:r>
          </w:p>
        </w:tc>
        <w:tc>
          <w:tcPr>
            <w:tcW w:w="1622" w:type="dxa"/>
            <w:gridSpan w:val="2"/>
            <w:shd w:val="clear" w:color="auto" w:fill="auto"/>
          </w:tcPr>
          <w:p w14:paraId="22803FAA" w14:textId="51BA0D85"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1/1/2026</w:t>
            </w:r>
          </w:p>
        </w:tc>
        <w:tc>
          <w:tcPr>
            <w:tcW w:w="2477" w:type="dxa"/>
            <w:shd w:val="clear" w:color="auto" w:fill="auto"/>
          </w:tcPr>
          <w:p w14:paraId="2D171734" w14:textId="69A57577"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4/30/2026</w:t>
            </w:r>
          </w:p>
        </w:tc>
        <w:tc>
          <w:tcPr>
            <w:tcW w:w="1926" w:type="dxa"/>
            <w:shd w:val="clear" w:color="auto" w:fill="auto"/>
          </w:tcPr>
          <w:p w14:paraId="69E1F370" w14:textId="0B984162"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w:t>
            </w:r>
          </w:p>
        </w:tc>
      </w:tr>
      <w:tr w:rsidR="00A556CC" w:rsidRPr="00D059D4" w14:paraId="01DA155C"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207C8FA2" w14:textId="6B10F656" w:rsidR="00A556CC" w:rsidRPr="00982145" w:rsidRDefault="00A556CC" w:rsidP="00A556CC">
            <w:pPr>
              <w:pStyle w:val="TableTextLeft"/>
              <w:rPr>
                <w:rFonts w:eastAsia="Arial" w:cs="Arial"/>
                <w:b w:val="0"/>
                <w:bCs w:val="0"/>
                <w:szCs w:val="16"/>
              </w:rPr>
            </w:pPr>
            <w:r w:rsidRPr="00982145">
              <w:rPr>
                <w:b w:val="0"/>
                <w:bCs w:val="0"/>
              </w:rPr>
              <w:t>5.2</w:t>
            </w:r>
          </w:p>
        </w:tc>
        <w:tc>
          <w:tcPr>
            <w:tcW w:w="2036" w:type="dxa"/>
            <w:shd w:val="clear" w:color="auto" w:fill="auto"/>
          </w:tcPr>
          <w:p w14:paraId="659EF0FF" w14:textId="04C721C1"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Distribution Automation Implementation Determination</w:t>
            </w:r>
          </w:p>
        </w:tc>
        <w:tc>
          <w:tcPr>
            <w:tcW w:w="1622" w:type="dxa"/>
            <w:gridSpan w:val="2"/>
            <w:shd w:val="clear" w:color="auto" w:fill="auto"/>
          </w:tcPr>
          <w:p w14:paraId="1D905ADA" w14:textId="66669ACA"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5/1/2026</w:t>
            </w:r>
          </w:p>
        </w:tc>
        <w:tc>
          <w:tcPr>
            <w:tcW w:w="2477" w:type="dxa"/>
            <w:shd w:val="clear" w:color="auto" w:fill="auto"/>
          </w:tcPr>
          <w:p w14:paraId="45FA2C78" w14:textId="094D21A3"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4/30/2027</w:t>
            </w:r>
          </w:p>
        </w:tc>
        <w:tc>
          <w:tcPr>
            <w:tcW w:w="1926" w:type="dxa"/>
            <w:shd w:val="clear" w:color="auto" w:fill="auto"/>
          </w:tcPr>
          <w:p w14:paraId="2988D82E" w14:textId="6F100D0E"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w:t>
            </w:r>
          </w:p>
        </w:tc>
      </w:tr>
      <w:tr w:rsidR="00A556CC" w:rsidRPr="00D059D4" w14:paraId="515195D7"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26722A30" w14:textId="55D1BDAF" w:rsidR="00A556CC" w:rsidRPr="00982145" w:rsidRDefault="00A556CC" w:rsidP="00A556CC">
            <w:pPr>
              <w:pStyle w:val="TableTextLeft"/>
              <w:rPr>
                <w:rFonts w:eastAsia="Arial" w:cs="Arial"/>
                <w:b w:val="0"/>
                <w:bCs w:val="0"/>
                <w:szCs w:val="16"/>
              </w:rPr>
            </w:pPr>
            <w:r w:rsidRPr="00982145">
              <w:rPr>
                <w:b w:val="0"/>
                <w:bCs w:val="0"/>
              </w:rPr>
              <w:t>5.3</w:t>
            </w:r>
          </w:p>
        </w:tc>
        <w:tc>
          <w:tcPr>
            <w:tcW w:w="2036" w:type="dxa"/>
            <w:shd w:val="clear" w:color="auto" w:fill="auto"/>
          </w:tcPr>
          <w:p w14:paraId="04C93D06" w14:textId="6A66B61E"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Work Management Information System</w:t>
            </w:r>
          </w:p>
        </w:tc>
        <w:tc>
          <w:tcPr>
            <w:tcW w:w="1622" w:type="dxa"/>
            <w:gridSpan w:val="2"/>
            <w:shd w:val="clear" w:color="auto" w:fill="auto"/>
          </w:tcPr>
          <w:p w14:paraId="3736C188" w14:textId="01658B0C"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8/1/2026</w:t>
            </w:r>
          </w:p>
        </w:tc>
        <w:tc>
          <w:tcPr>
            <w:tcW w:w="2477" w:type="dxa"/>
            <w:shd w:val="clear" w:color="auto" w:fill="auto"/>
          </w:tcPr>
          <w:p w14:paraId="4AAB5AA5" w14:textId="2F93FF49"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10/31/2026</w:t>
            </w:r>
          </w:p>
        </w:tc>
        <w:tc>
          <w:tcPr>
            <w:tcW w:w="1926" w:type="dxa"/>
            <w:shd w:val="clear" w:color="auto" w:fill="auto"/>
          </w:tcPr>
          <w:p w14:paraId="2AC1366C" w14:textId="5BB568A3"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w:t>
            </w:r>
          </w:p>
        </w:tc>
      </w:tr>
      <w:tr w:rsidR="00A556CC" w:rsidRPr="00D059D4" w14:paraId="50C62593"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41EE3352" w14:textId="597C27BE" w:rsidR="00A556CC" w:rsidRPr="00982145" w:rsidRDefault="00A556CC" w:rsidP="00A556CC">
            <w:pPr>
              <w:pStyle w:val="TableTextLeft"/>
              <w:rPr>
                <w:rFonts w:eastAsia="Arial" w:cs="Arial"/>
                <w:b w:val="0"/>
                <w:bCs w:val="0"/>
                <w:szCs w:val="16"/>
              </w:rPr>
            </w:pPr>
            <w:r w:rsidRPr="00982145">
              <w:rPr>
                <w:b w:val="0"/>
                <w:bCs w:val="0"/>
              </w:rPr>
              <w:t>5.4</w:t>
            </w:r>
          </w:p>
        </w:tc>
        <w:tc>
          <w:tcPr>
            <w:tcW w:w="2036" w:type="dxa"/>
            <w:shd w:val="clear" w:color="auto" w:fill="auto"/>
          </w:tcPr>
          <w:p w14:paraId="6A339EF0" w14:textId="0B0D8330"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Identify a Preferred Vendors List for Grid Hardening/Modernization</w:t>
            </w:r>
          </w:p>
        </w:tc>
        <w:tc>
          <w:tcPr>
            <w:tcW w:w="1622" w:type="dxa"/>
            <w:gridSpan w:val="2"/>
            <w:shd w:val="clear" w:color="auto" w:fill="auto"/>
          </w:tcPr>
          <w:p w14:paraId="59654855" w14:textId="206E6FC7"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11/1/2026</w:t>
            </w:r>
          </w:p>
        </w:tc>
        <w:tc>
          <w:tcPr>
            <w:tcW w:w="2477" w:type="dxa"/>
            <w:shd w:val="clear" w:color="auto" w:fill="auto"/>
          </w:tcPr>
          <w:p w14:paraId="1D94DB58" w14:textId="47C2E6A1"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12/31/2026</w:t>
            </w:r>
          </w:p>
        </w:tc>
        <w:tc>
          <w:tcPr>
            <w:tcW w:w="1926" w:type="dxa"/>
            <w:shd w:val="clear" w:color="auto" w:fill="auto"/>
          </w:tcPr>
          <w:p w14:paraId="72AF791C" w14:textId="1B169751"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w:t>
            </w:r>
          </w:p>
        </w:tc>
      </w:tr>
      <w:tr w:rsidR="00A556CC" w:rsidRPr="00D059D4" w14:paraId="30C589B6"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5C9C62B9" w14:textId="4CB7B652" w:rsidR="00A556CC" w:rsidRPr="00982145" w:rsidRDefault="00A556CC" w:rsidP="00A556CC">
            <w:pPr>
              <w:pStyle w:val="TableTextLeft"/>
              <w:rPr>
                <w:rFonts w:eastAsia="Arial" w:cs="Arial"/>
                <w:b w:val="0"/>
                <w:bCs w:val="0"/>
                <w:szCs w:val="16"/>
              </w:rPr>
            </w:pPr>
            <w:r w:rsidRPr="00982145">
              <w:rPr>
                <w:b w:val="0"/>
                <w:bCs w:val="0"/>
              </w:rPr>
              <w:t>5.5</w:t>
            </w:r>
          </w:p>
        </w:tc>
        <w:tc>
          <w:tcPr>
            <w:tcW w:w="2036" w:type="dxa"/>
            <w:shd w:val="clear" w:color="auto" w:fill="auto"/>
          </w:tcPr>
          <w:p w14:paraId="768449BE" w14:textId="3EDA54F6"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Distribution System Hardening/Modernization Plan</w:t>
            </w:r>
          </w:p>
        </w:tc>
        <w:tc>
          <w:tcPr>
            <w:tcW w:w="1622" w:type="dxa"/>
            <w:gridSpan w:val="2"/>
            <w:shd w:val="clear" w:color="auto" w:fill="auto"/>
          </w:tcPr>
          <w:p w14:paraId="4C0DE580" w14:textId="58FA2DCB"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1/1/2027</w:t>
            </w:r>
          </w:p>
        </w:tc>
        <w:tc>
          <w:tcPr>
            <w:tcW w:w="2477" w:type="dxa"/>
            <w:shd w:val="clear" w:color="auto" w:fill="auto"/>
          </w:tcPr>
          <w:p w14:paraId="4C2A337F" w14:textId="10BBA914"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3/31/2027</w:t>
            </w:r>
          </w:p>
        </w:tc>
        <w:tc>
          <w:tcPr>
            <w:tcW w:w="1926" w:type="dxa"/>
            <w:shd w:val="clear" w:color="auto" w:fill="auto"/>
          </w:tcPr>
          <w:p w14:paraId="0A065A5E" w14:textId="0A522010"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w:t>
            </w:r>
          </w:p>
        </w:tc>
      </w:tr>
      <w:tr w:rsidR="00A556CC" w:rsidRPr="00D059D4" w14:paraId="00EB37EA"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2540E27C" w14:textId="0BA4B758" w:rsidR="00A556CC" w:rsidRPr="00A556CC" w:rsidRDefault="00A556CC" w:rsidP="00A556CC">
            <w:pPr>
              <w:pStyle w:val="TableTextLeft"/>
              <w:rPr>
                <w:rFonts w:eastAsia="Arial" w:cs="Arial"/>
                <w:szCs w:val="16"/>
              </w:rPr>
            </w:pPr>
            <w:r w:rsidRPr="00A556CC">
              <w:t>6</w:t>
            </w:r>
          </w:p>
        </w:tc>
        <w:tc>
          <w:tcPr>
            <w:tcW w:w="2036" w:type="dxa"/>
            <w:shd w:val="clear" w:color="auto" w:fill="auto"/>
          </w:tcPr>
          <w:p w14:paraId="453D80F2" w14:textId="491A60EB" w:rsidR="00A556CC" w:rsidRPr="00A556CC"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A556CC">
              <w:rPr>
                <w:b/>
                <w:bCs/>
              </w:rPr>
              <w:t>Mapping and Coordination Study</w:t>
            </w:r>
          </w:p>
        </w:tc>
        <w:tc>
          <w:tcPr>
            <w:tcW w:w="1622" w:type="dxa"/>
            <w:gridSpan w:val="2"/>
            <w:shd w:val="clear" w:color="auto" w:fill="auto"/>
          </w:tcPr>
          <w:p w14:paraId="63888BD8" w14:textId="1404E8D2" w:rsidR="00A556CC" w:rsidRPr="00A556CC"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A556CC">
              <w:rPr>
                <w:b/>
                <w:bCs/>
              </w:rPr>
              <w:t>4/1/2027</w:t>
            </w:r>
          </w:p>
        </w:tc>
        <w:tc>
          <w:tcPr>
            <w:tcW w:w="2477" w:type="dxa"/>
            <w:shd w:val="clear" w:color="auto" w:fill="auto"/>
          </w:tcPr>
          <w:p w14:paraId="0869C5B3" w14:textId="1B6484C7" w:rsidR="00A556CC" w:rsidRPr="00A556CC"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A556CC">
              <w:rPr>
                <w:b/>
                <w:bCs/>
              </w:rPr>
              <w:t>9/30/2027</w:t>
            </w:r>
          </w:p>
        </w:tc>
        <w:tc>
          <w:tcPr>
            <w:tcW w:w="1926" w:type="dxa"/>
            <w:shd w:val="clear" w:color="auto" w:fill="auto"/>
          </w:tcPr>
          <w:p w14:paraId="5CD20A8A" w14:textId="7A467A84" w:rsidR="00A556CC" w:rsidRPr="00A556CC"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A556CC">
              <w:rPr>
                <w:b/>
                <w:bCs/>
              </w:rPr>
              <w:t xml:space="preserve">$329,009 </w:t>
            </w:r>
          </w:p>
        </w:tc>
      </w:tr>
      <w:tr w:rsidR="00A556CC" w:rsidRPr="00D059D4" w14:paraId="63376734"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5ACCAF13" w14:textId="7CD70AF1" w:rsidR="00A556CC" w:rsidRPr="00982145" w:rsidRDefault="00A556CC" w:rsidP="00A556CC">
            <w:pPr>
              <w:pStyle w:val="TableTextLeft"/>
              <w:rPr>
                <w:rFonts w:eastAsia="Arial" w:cs="Arial"/>
                <w:b w:val="0"/>
                <w:bCs w:val="0"/>
                <w:szCs w:val="16"/>
              </w:rPr>
            </w:pPr>
            <w:r w:rsidRPr="00982145">
              <w:rPr>
                <w:b w:val="0"/>
                <w:bCs w:val="0"/>
              </w:rPr>
              <w:t>6.1</w:t>
            </w:r>
          </w:p>
        </w:tc>
        <w:tc>
          <w:tcPr>
            <w:tcW w:w="2036" w:type="dxa"/>
            <w:shd w:val="clear" w:color="auto" w:fill="auto"/>
          </w:tcPr>
          <w:p w14:paraId="7965460A" w14:textId="60CBBC74"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System Software Purchase</w:t>
            </w:r>
          </w:p>
        </w:tc>
        <w:tc>
          <w:tcPr>
            <w:tcW w:w="1622" w:type="dxa"/>
            <w:gridSpan w:val="2"/>
            <w:shd w:val="clear" w:color="auto" w:fill="auto"/>
          </w:tcPr>
          <w:p w14:paraId="3D3CE6A4" w14:textId="0309A68E"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4/1/2027</w:t>
            </w:r>
          </w:p>
        </w:tc>
        <w:tc>
          <w:tcPr>
            <w:tcW w:w="2477" w:type="dxa"/>
            <w:shd w:val="clear" w:color="auto" w:fill="auto"/>
          </w:tcPr>
          <w:p w14:paraId="646908E7" w14:textId="24474518"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9/30/2027</w:t>
            </w:r>
          </w:p>
        </w:tc>
        <w:tc>
          <w:tcPr>
            <w:tcW w:w="1926" w:type="dxa"/>
            <w:shd w:val="clear" w:color="auto" w:fill="auto"/>
          </w:tcPr>
          <w:p w14:paraId="2C877244" w14:textId="5D326357"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w:t>
            </w:r>
          </w:p>
        </w:tc>
      </w:tr>
      <w:tr w:rsidR="00A556CC" w:rsidRPr="00D059D4" w14:paraId="26B7BE54"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5F7F2130" w14:textId="7119E53B" w:rsidR="00A556CC" w:rsidRPr="00BA272C" w:rsidRDefault="00A556CC" w:rsidP="00A556CC">
            <w:pPr>
              <w:pStyle w:val="TableTextLeft"/>
              <w:rPr>
                <w:rFonts w:eastAsia="Arial" w:cs="Arial"/>
                <w:szCs w:val="16"/>
              </w:rPr>
            </w:pPr>
            <w:r w:rsidRPr="00BA272C">
              <w:t>7</w:t>
            </w:r>
          </w:p>
        </w:tc>
        <w:tc>
          <w:tcPr>
            <w:tcW w:w="2036" w:type="dxa"/>
            <w:shd w:val="clear" w:color="auto" w:fill="auto"/>
          </w:tcPr>
          <w:p w14:paraId="2B290C79" w14:textId="097C0677" w:rsidR="00A556CC" w:rsidRPr="00BA272C"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BA272C">
              <w:rPr>
                <w:b/>
                <w:bCs/>
              </w:rPr>
              <w:t>Application of Enhanced Vegetation Management</w:t>
            </w:r>
          </w:p>
        </w:tc>
        <w:tc>
          <w:tcPr>
            <w:tcW w:w="1622" w:type="dxa"/>
            <w:gridSpan w:val="2"/>
            <w:shd w:val="clear" w:color="auto" w:fill="auto"/>
          </w:tcPr>
          <w:p w14:paraId="60D05639" w14:textId="7610CAC9" w:rsidR="00A556CC" w:rsidRPr="00BA272C"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BA272C">
              <w:rPr>
                <w:b/>
                <w:bCs/>
              </w:rPr>
              <w:t>4/1/2026</w:t>
            </w:r>
          </w:p>
        </w:tc>
        <w:tc>
          <w:tcPr>
            <w:tcW w:w="2477" w:type="dxa"/>
            <w:shd w:val="clear" w:color="auto" w:fill="auto"/>
          </w:tcPr>
          <w:p w14:paraId="3388A180" w14:textId="7D406CC3" w:rsidR="00A556CC" w:rsidRPr="00BA272C"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BA272C">
              <w:rPr>
                <w:b/>
                <w:bCs/>
              </w:rPr>
              <w:t>4/30/2028</w:t>
            </w:r>
          </w:p>
        </w:tc>
        <w:tc>
          <w:tcPr>
            <w:tcW w:w="1926" w:type="dxa"/>
            <w:shd w:val="clear" w:color="auto" w:fill="auto"/>
          </w:tcPr>
          <w:p w14:paraId="1BA86858" w14:textId="2B997CD6" w:rsidR="00A556CC" w:rsidRPr="00BA272C"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BA272C">
              <w:rPr>
                <w:b/>
                <w:bCs/>
              </w:rPr>
              <w:t xml:space="preserve">$225,422 </w:t>
            </w:r>
          </w:p>
        </w:tc>
      </w:tr>
      <w:tr w:rsidR="00A556CC" w:rsidRPr="00D059D4" w14:paraId="4502DD94"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720D657E" w14:textId="3A56EB4B" w:rsidR="00A556CC" w:rsidRPr="00982145" w:rsidRDefault="00A556CC" w:rsidP="00A556CC">
            <w:pPr>
              <w:pStyle w:val="TableTextLeft"/>
              <w:rPr>
                <w:rFonts w:eastAsia="Arial" w:cs="Arial"/>
                <w:b w:val="0"/>
                <w:bCs w:val="0"/>
                <w:szCs w:val="16"/>
              </w:rPr>
            </w:pPr>
            <w:r w:rsidRPr="00982145">
              <w:rPr>
                <w:b w:val="0"/>
                <w:bCs w:val="0"/>
              </w:rPr>
              <w:t>7.1</w:t>
            </w:r>
          </w:p>
        </w:tc>
        <w:tc>
          <w:tcPr>
            <w:tcW w:w="2036" w:type="dxa"/>
            <w:shd w:val="clear" w:color="auto" w:fill="auto"/>
          </w:tcPr>
          <w:p w14:paraId="06FB8FD5" w14:textId="338D7603"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Bid for Certified Arborist</w:t>
            </w:r>
          </w:p>
        </w:tc>
        <w:tc>
          <w:tcPr>
            <w:tcW w:w="1622" w:type="dxa"/>
            <w:gridSpan w:val="2"/>
            <w:shd w:val="clear" w:color="auto" w:fill="auto"/>
          </w:tcPr>
          <w:p w14:paraId="7BC997FF" w14:textId="54F51BCB"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4/1/2026</w:t>
            </w:r>
          </w:p>
        </w:tc>
        <w:tc>
          <w:tcPr>
            <w:tcW w:w="2477" w:type="dxa"/>
            <w:shd w:val="clear" w:color="auto" w:fill="auto"/>
          </w:tcPr>
          <w:p w14:paraId="7FD9059F" w14:textId="5A381841"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7/31/2026</w:t>
            </w:r>
          </w:p>
        </w:tc>
        <w:tc>
          <w:tcPr>
            <w:tcW w:w="1926" w:type="dxa"/>
            <w:shd w:val="clear" w:color="auto" w:fill="auto"/>
          </w:tcPr>
          <w:p w14:paraId="43B9ABDC" w14:textId="350769D4"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w:t>
            </w:r>
          </w:p>
        </w:tc>
      </w:tr>
      <w:tr w:rsidR="00A556CC" w:rsidRPr="00D059D4" w14:paraId="41090743"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5D080AEB" w14:textId="7873B949" w:rsidR="00A556CC" w:rsidRPr="00982145" w:rsidRDefault="00A556CC" w:rsidP="00A556CC">
            <w:pPr>
              <w:pStyle w:val="TableTextLeft"/>
              <w:rPr>
                <w:rFonts w:eastAsia="Arial" w:cs="Arial"/>
                <w:b w:val="0"/>
                <w:bCs w:val="0"/>
                <w:szCs w:val="16"/>
              </w:rPr>
            </w:pPr>
            <w:r w:rsidRPr="00982145">
              <w:rPr>
                <w:b w:val="0"/>
                <w:bCs w:val="0"/>
              </w:rPr>
              <w:t>7.2</w:t>
            </w:r>
          </w:p>
        </w:tc>
        <w:tc>
          <w:tcPr>
            <w:tcW w:w="2036" w:type="dxa"/>
            <w:shd w:val="clear" w:color="auto" w:fill="auto"/>
          </w:tcPr>
          <w:p w14:paraId="1897C186" w14:textId="0A982C78"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Enhanced Vegetation Management Work Bidding</w:t>
            </w:r>
          </w:p>
        </w:tc>
        <w:tc>
          <w:tcPr>
            <w:tcW w:w="1622" w:type="dxa"/>
            <w:gridSpan w:val="2"/>
            <w:shd w:val="clear" w:color="auto" w:fill="auto"/>
          </w:tcPr>
          <w:p w14:paraId="10E7F797" w14:textId="0AEEB051"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6/1/2026</w:t>
            </w:r>
          </w:p>
        </w:tc>
        <w:tc>
          <w:tcPr>
            <w:tcW w:w="2477" w:type="dxa"/>
            <w:shd w:val="clear" w:color="auto" w:fill="auto"/>
          </w:tcPr>
          <w:p w14:paraId="2E122164" w14:textId="01EEDA2A"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4/30/2028</w:t>
            </w:r>
          </w:p>
        </w:tc>
        <w:tc>
          <w:tcPr>
            <w:tcW w:w="1926" w:type="dxa"/>
            <w:shd w:val="clear" w:color="auto" w:fill="auto"/>
          </w:tcPr>
          <w:p w14:paraId="0897C263" w14:textId="43341C5A"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w:t>
            </w:r>
          </w:p>
        </w:tc>
      </w:tr>
      <w:tr w:rsidR="00A556CC" w:rsidRPr="00D059D4" w14:paraId="335D35E7"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12687121" w14:textId="41309126" w:rsidR="00A556CC" w:rsidRPr="00982145" w:rsidRDefault="00A556CC" w:rsidP="00A556CC">
            <w:pPr>
              <w:pStyle w:val="TableTextLeft"/>
              <w:rPr>
                <w:rFonts w:eastAsia="Arial" w:cs="Arial"/>
                <w:b w:val="0"/>
                <w:bCs w:val="0"/>
                <w:szCs w:val="16"/>
              </w:rPr>
            </w:pPr>
            <w:r w:rsidRPr="00982145">
              <w:rPr>
                <w:b w:val="0"/>
                <w:bCs w:val="0"/>
              </w:rPr>
              <w:t>7.3</w:t>
            </w:r>
          </w:p>
        </w:tc>
        <w:tc>
          <w:tcPr>
            <w:tcW w:w="2036" w:type="dxa"/>
            <w:shd w:val="clear" w:color="auto" w:fill="auto"/>
          </w:tcPr>
          <w:p w14:paraId="4BC8C605" w14:textId="7F3D3139"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Landowner Support</w:t>
            </w:r>
          </w:p>
        </w:tc>
        <w:tc>
          <w:tcPr>
            <w:tcW w:w="1622" w:type="dxa"/>
            <w:gridSpan w:val="2"/>
            <w:shd w:val="clear" w:color="auto" w:fill="auto"/>
          </w:tcPr>
          <w:p w14:paraId="70618F25" w14:textId="6996506A"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4/1/2026</w:t>
            </w:r>
          </w:p>
        </w:tc>
        <w:tc>
          <w:tcPr>
            <w:tcW w:w="2477" w:type="dxa"/>
            <w:shd w:val="clear" w:color="auto" w:fill="auto"/>
          </w:tcPr>
          <w:p w14:paraId="69BD7CC5" w14:textId="4697E453"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4/30/2028</w:t>
            </w:r>
          </w:p>
        </w:tc>
        <w:tc>
          <w:tcPr>
            <w:tcW w:w="1926" w:type="dxa"/>
            <w:shd w:val="clear" w:color="auto" w:fill="auto"/>
          </w:tcPr>
          <w:p w14:paraId="25687500" w14:textId="4C1F1A9F"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w:t>
            </w:r>
          </w:p>
        </w:tc>
      </w:tr>
      <w:tr w:rsidR="00A556CC" w:rsidRPr="00D059D4" w14:paraId="087C8B19"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19E99B8A" w14:textId="604D10C3" w:rsidR="00A556CC" w:rsidRPr="00BA272C" w:rsidRDefault="00A556CC" w:rsidP="00A556CC">
            <w:pPr>
              <w:pStyle w:val="TableTextLeft"/>
              <w:rPr>
                <w:rFonts w:eastAsia="Arial" w:cs="Arial"/>
                <w:szCs w:val="16"/>
              </w:rPr>
            </w:pPr>
            <w:r w:rsidRPr="00BA272C">
              <w:t>8</w:t>
            </w:r>
          </w:p>
        </w:tc>
        <w:tc>
          <w:tcPr>
            <w:tcW w:w="2036" w:type="dxa"/>
            <w:shd w:val="clear" w:color="auto" w:fill="auto"/>
          </w:tcPr>
          <w:p w14:paraId="3200AE96" w14:textId="0789023A" w:rsidR="00A556CC" w:rsidRPr="00BA272C"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BA272C">
              <w:rPr>
                <w:b/>
                <w:bCs/>
              </w:rPr>
              <w:t>Grid Modernization/Hardening</w:t>
            </w:r>
          </w:p>
        </w:tc>
        <w:tc>
          <w:tcPr>
            <w:tcW w:w="1622" w:type="dxa"/>
            <w:gridSpan w:val="2"/>
            <w:shd w:val="clear" w:color="auto" w:fill="auto"/>
          </w:tcPr>
          <w:p w14:paraId="5F3685D5" w14:textId="2E272870" w:rsidR="00A556CC" w:rsidRPr="00BA272C"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BA272C">
              <w:rPr>
                <w:b/>
                <w:bCs/>
              </w:rPr>
              <w:t>7/1/2027</w:t>
            </w:r>
          </w:p>
        </w:tc>
        <w:tc>
          <w:tcPr>
            <w:tcW w:w="2477" w:type="dxa"/>
            <w:shd w:val="clear" w:color="auto" w:fill="auto"/>
          </w:tcPr>
          <w:p w14:paraId="49B9384F" w14:textId="2F472176" w:rsidR="00A556CC" w:rsidRPr="00BA272C"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BA272C">
              <w:rPr>
                <w:b/>
                <w:bCs/>
              </w:rPr>
              <w:t>10/31/2028</w:t>
            </w:r>
          </w:p>
        </w:tc>
        <w:tc>
          <w:tcPr>
            <w:tcW w:w="1926" w:type="dxa"/>
            <w:shd w:val="clear" w:color="auto" w:fill="auto"/>
          </w:tcPr>
          <w:p w14:paraId="61B2192C" w14:textId="56DB7E5D" w:rsidR="00A556CC" w:rsidRPr="00BA272C"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BA272C">
              <w:rPr>
                <w:b/>
                <w:bCs/>
              </w:rPr>
              <w:t xml:space="preserve">$3,343,623 </w:t>
            </w:r>
          </w:p>
        </w:tc>
      </w:tr>
      <w:tr w:rsidR="00A556CC" w:rsidRPr="00D059D4" w14:paraId="44C56BA8"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2CF0F6F4" w14:textId="3D8B8F1A" w:rsidR="00A556CC" w:rsidRPr="00982145" w:rsidRDefault="00A556CC" w:rsidP="00A556CC">
            <w:pPr>
              <w:pStyle w:val="TableTextLeft"/>
              <w:rPr>
                <w:rFonts w:eastAsia="Arial" w:cs="Arial"/>
                <w:b w:val="0"/>
                <w:bCs w:val="0"/>
                <w:szCs w:val="16"/>
              </w:rPr>
            </w:pPr>
            <w:r w:rsidRPr="00982145">
              <w:rPr>
                <w:b w:val="0"/>
                <w:bCs w:val="0"/>
              </w:rPr>
              <w:t>8.1</w:t>
            </w:r>
          </w:p>
        </w:tc>
        <w:tc>
          <w:tcPr>
            <w:tcW w:w="2036" w:type="dxa"/>
            <w:shd w:val="clear" w:color="auto" w:fill="auto"/>
          </w:tcPr>
          <w:p w14:paraId="333EC350" w14:textId="2DFD9FB4"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Order Distribution Materials</w:t>
            </w:r>
          </w:p>
        </w:tc>
        <w:tc>
          <w:tcPr>
            <w:tcW w:w="1622" w:type="dxa"/>
            <w:gridSpan w:val="2"/>
            <w:shd w:val="clear" w:color="auto" w:fill="auto"/>
          </w:tcPr>
          <w:p w14:paraId="09D79148" w14:textId="75E48C43"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7/1/2027</w:t>
            </w:r>
          </w:p>
        </w:tc>
        <w:tc>
          <w:tcPr>
            <w:tcW w:w="2477" w:type="dxa"/>
            <w:shd w:val="clear" w:color="auto" w:fill="auto"/>
          </w:tcPr>
          <w:p w14:paraId="2DED39FE" w14:textId="5BE5D84E"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6/30/2028</w:t>
            </w:r>
          </w:p>
        </w:tc>
        <w:tc>
          <w:tcPr>
            <w:tcW w:w="1926" w:type="dxa"/>
            <w:shd w:val="clear" w:color="auto" w:fill="auto"/>
          </w:tcPr>
          <w:p w14:paraId="00D6A004" w14:textId="1BA80CD1"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w:t>
            </w:r>
          </w:p>
        </w:tc>
      </w:tr>
      <w:tr w:rsidR="00A556CC" w:rsidRPr="00D059D4" w14:paraId="55020051"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64BFDA55" w14:textId="190077A8" w:rsidR="00A556CC" w:rsidRPr="00982145" w:rsidRDefault="00A556CC" w:rsidP="00A556CC">
            <w:pPr>
              <w:pStyle w:val="TableTextLeft"/>
              <w:rPr>
                <w:rFonts w:eastAsia="Arial" w:cs="Arial"/>
                <w:b w:val="0"/>
                <w:bCs w:val="0"/>
                <w:szCs w:val="16"/>
              </w:rPr>
            </w:pPr>
            <w:r w:rsidRPr="00982145">
              <w:rPr>
                <w:b w:val="0"/>
                <w:bCs w:val="0"/>
              </w:rPr>
              <w:t>8.2</w:t>
            </w:r>
          </w:p>
        </w:tc>
        <w:tc>
          <w:tcPr>
            <w:tcW w:w="2036" w:type="dxa"/>
            <w:shd w:val="clear" w:color="auto" w:fill="auto"/>
          </w:tcPr>
          <w:p w14:paraId="2F27CD11" w14:textId="41FB37AE"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Hire New Employees and Order Ancillary Materials</w:t>
            </w:r>
          </w:p>
        </w:tc>
        <w:tc>
          <w:tcPr>
            <w:tcW w:w="1622" w:type="dxa"/>
            <w:gridSpan w:val="2"/>
            <w:shd w:val="clear" w:color="auto" w:fill="auto"/>
          </w:tcPr>
          <w:p w14:paraId="24F2C504" w14:textId="5D93EB45"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11/1/2027</w:t>
            </w:r>
          </w:p>
        </w:tc>
        <w:tc>
          <w:tcPr>
            <w:tcW w:w="2477" w:type="dxa"/>
            <w:shd w:val="clear" w:color="auto" w:fill="auto"/>
          </w:tcPr>
          <w:p w14:paraId="107CFB01" w14:textId="0EB5A6D6"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10/31/2028</w:t>
            </w:r>
          </w:p>
        </w:tc>
        <w:tc>
          <w:tcPr>
            <w:tcW w:w="1926" w:type="dxa"/>
            <w:shd w:val="clear" w:color="auto" w:fill="auto"/>
          </w:tcPr>
          <w:p w14:paraId="25B612F5" w14:textId="69CE2161"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w:t>
            </w:r>
          </w:p>
        </w:tc>
      </w:tr>
      <w:tr w:rsidR="00A556CC" w:rsidRPr="00D059D4" w14:paraId="2C050135"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3149D3C0" w14:textId="23E36493" w:rsidR="00A556CC" w:rsidRPr="00BA272C" w:rsidRDefault="00A556CC" w:rsidP="00A556CC">
            <w:pPr>
              <w:pStyle w:val="TableTextLeft"/>
              <w:rPr>
                <w:rFonts w:eastAsia="Arial" w:cs="Arial"/>
                <w:szCs w:val="16"/>
              </w:rPr>
            </w:pPr>
            <w:r w:rsidRPr="00BA272C">
              <w:t>9</w:t>
            </w:r>
          </w:p>
        </w:tc>
        <w:tc>
          <w:tcPr>
            <w:tcW w:w="2036" w:type="dxa"/>
            <w:shd w:val="clear" w:color="auto" w:fill="auto"/>
          </w:tcPr>
          <w:p w14:paraId="784D2E16" w14:textId="6596292D" w:rsidR="00A556CC" w:rsidRPr="00BA272C"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b/>
                <w:bCs/>
                <w:szCs w:val="16"/>
              </w:rPr>
            </w:pPr>
            <w:r w:rsidRPr="00BA272C">
              <w:rPr>
                <w:b/>
                <w:bCs/>
              </w:rPr>
              <w:t>Application of Enhanced Vegetation Management Plan</w:t>
            </w:r>
          </w:p>
        </w:tc>
        <w:tc>
          <w:tcPr>
            <w:tcW w:w="1622" w:type="dxa"/>
            <w:gridSpan w:val="2"/>
            <w:shd w:val="clear" w:color="auto" w:fill="auto"/>
          </w:tcPr>
          <w:p w14:paraId="43EDEAD1" w14:textId="4CB69204" w:rsidR="00A556CC" w:rsidRPr="00BA272C"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b/>
                <w:bCs/>
                <w:szCs w:val="16"/>
              </w:rPr>
            </w:pPr>
            <w:r w:rsidRPr="00BA272C">
              <w:rPr>
                <w:b/>
                <w:bCs/>
              </w:rPr>
              <w:t>9/1/2027</w:t>
            </w:r>
          </w:p>
        </w:tc>
        <w:tc>
          <w:tcPr>
            <w:tcW w:w="2477" w:type="dxa"/>
            <w:shd w:val="clear" w:color="auto" w:fill="auto"/>
          </w:tcPr>
          <w:p w14:paraId="19563243" w14:textId="130C8829" w:rsidR="00A556CC" w:rsidRPr="00BA272C"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b/>
                <w:bCs/>
                <w:szCs w:val="16"/>
              </w:rPr>
            </w:pPr>
            <w:r w:rsidRPr="00BA272C">
              <w:rPr>
                <w:b/>
                <w:bCs/>
              </w:rPr>
              <w:t>9/30/2029</w:t>
            </w:r>
          </w:p>
        </w:tc>
        <w:tc>
          <w:tcPr>
            <w:tcW w:w="1926" w:type="dxa"/>
            <w:shd w:val="clear" w:color="auto" w:fill="auto"/>
          </w:tcPr>
          <w:p w14:paraId="1AD3021E" w14:textId="62D0452A" w:rsidR="00A556CC" w:rsidRPr="00BA272C"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b/>
                <w:bCs/>
                <w:szCs w:val="16"/>
              </w:rPr>
            </w:pPr>
            <w:r w:rsidRPr="00BA272C">
              <w:rPr>
                <w:b/>
                <w:bCs/>
              </w:rPr>
              <w:t xml:space="preserve">$1,089,790 </w:t>
            </w:r>
          </w:p>
        </w:tc>
      </w:tr>
      <w:tr w:rsidR="00A556CC" w:rsidRPr="00D059D4" w14:paraId="6EC7A881"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570C0C98" w14:textId="6AFA45E8" w:rsidR="00A556CC" w:rsidRPr="00982145" w:rsidRDefault="00A556CC" w:rsidP="00A556CC">
            <w:pPr>
              <w:pStyle w:val="TableTextLeft"/>
              <w:rPr>
                <w:rFonts w:eastAsia="Arial" w:cs="Arial"/>
                <w:b w:val="0"/>
                <w:bCs w:val="0"/>
                <w:szCs w:val="16"/>
              </w:rPr>
            </w:pPr>
            <w:r w:rsidRPr="00982145">
              <w:rPr>
                <w:b w:val="0"/>
                <w:bCs w:val="0"/>
              </w:rPr>
              <w:t>9.1</w:t>
            </w:r>
          </w:p>
        </w:tc>
        <w:tc>
          <w:tcPr>
            <w:tcW w:w="2036" w:type="dxa"/>
            <w:shd w:val="clear" w:color="auto" w:fill="auto"/>
          </w:tcPr>
          <w:p w14:paraId="044C01DB" w14:textId="1E58B378"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Enhanced Vegetation Project Coordination and Management</w:t>
            </w:r>
          </w:p>
        </w:tc>
        <w:tc>
          <w:tcPr>
            <w:tcW w:w="1622" w:type="dxa"/>
            <w:gridSpan w:val="2"/>
            <w:shd w:val="clear" w:color="auto" w:fill="auto"/>
          </w:tcPr>
          <w:p w14:paraId="72EFF1D7" w14:textId="4BE9C282"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9/1/2027</w:t>
            </w:r>
          </w:p>
        </w:tc>
        <w:tc>
          <w:tcPr>
            <w:tcW w:w="2477" w:type="dxa"/>
            <w:shd w:val="clear" w:color="auto" w:fill="auto"/>
          </w:tcPr>
          <w:p w14:paraId="7A1DC9A7" w14:textId="61D7CCBE"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7/31/2029</w:t>
            </w:r>
          </w:p>
        </w:tc>
        <w:tc>
          <w:tcPr>
            <w:tcW w:w="1926" w:type="dxa"/>
            <w:shd w:val="clear" w:color="auto" w:fill="auto"/>
          </w:tcPr>
          <w:p w14:paraId="63CDF1F1" w14:textId="2ED674DC"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w:t>
            </w:r>
          </w:p>
        </w:tc>
      </w:tr>
      <w:tr w:rsidR="00A556CC" w:rsidRPr="00D059D4" w14:paraId="3F78BAB4"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7C9843A9" w14:textId="744DDB9C" w:rsidR="00A556CC" w:rsidRPr="00982145" w:rsidRDefault="00A556CC" w:rsidP="00A556CC">
            <w:pPr>
              <w:pStyle w:val="TableTextLeft"/>
              <w:rPr>
                <w:rFonts w:eastAsia="Arial" w:cs="Arial"/>
                <w:b w:val="0"/>
                <w:bCs w:val="0"/>
                <w:szCs w:val="16"/>
              </w:rPr>
            </w:pPr>
            <w:r w:rsidRPr="00982145">
              <w:rPr>
                <w:b w:val="0"/>
                <w:bCs w:val="0"/>
              </w:rPr>
              <w:t>9.2</w:t>
            </w:r>
          </w:p>
        </w:tc>
        <w:tc>
          <w:tcPr>
            <w:tcW w:w="2036" w:type="dxa"/>
            <w:shd w:val="clear" w:color="auto" w:fill="auto"/>
          </w:tcPr>
          <w:p w14:paraId="7868B2B0" w14:textId="69EED8A5"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Tree Marking and Field Coordination</w:t>
            </w:r>
          </w:p>
        </w:tc>
        <w:tc>
          <w:tcPr>
            <w:tcW w:w="1622" w:type="dxa"/>
            <w:gridSpan w:val="2"/>
            <w:shd w:val="clear" w:color="auto" w:fill="auto"/>
          </w:tcPr>
          <w:p w14:paraId="639BF35C" w14:textId="0AFA1E37"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9/1/2027</w:t>
            </w:r>
          </w:p>
        </w:tc>
        <w:tc>
          <w:tcPr>
            <w:tcW w:w="2477" w:type="dxa"/>
            <w:shd w:val="clear" w:color="auto" w:fill="auto"/>
          </w:tcPr>
          <w:p w14:paraId="70D40023" w14:textId="3865E984"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7/31/2029</w:t>
            </w:r>
          </w:p>
        </w:tc>
        <w:tc>
          <w:tcPr>
            <w:tcW w:w="1926" w:type="dxa"/>
            <w:shd w:val="clear" w:color="auto" w:fill="auto"/>
          </w:tcPr>
          <w:p w14:paraId="10163840" w14:textId="38BC3602"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w:t>
            </w:r>
          </w:p>
        </w:tc>
      </w:tr>
      <w:tr w:rsidR="00A556CC" w:rsidRPr="00D059D4" w14:paraId="7F643DD5"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159F61DC" w14:textId="2770C864" w:rsidR="00A556CC" w:rsidRPr="00982145" w:rsidRDefault="00A556CC" w:rsidP="00A556CC">
            <w:pPr>
              <w:pStyle w:val="TableTextLeft"/>
              <w:rPr>
                <w:rFonts w:eastAsia="Arial" w:cs="Arial"/>
                <w:b w:val="0"/>
                <w:bCs w:val="0"/>
                <w:szCs w:val="16"/>
              </w:rPr>
            </w:pPr>
            <w:r w:rsidRPr="00982145">
              <w:rPr>
                <w:b w:val="0"/>
                <w:bCs w:val="0"/>
              </w:rPr>
              <w:t>9.3</w:t>
            </w:r>
          </w:p>
        </w:tc>
        <w:tc>
          <w:tcPr>
            <w:tcW w:w="2036" w:type="dxa"/>
            <w:shd w:val="clear" w:color="auto" w:fill="auto"/>
          </w:tcPr>
          <w:p w14:paraId="1E79FFED" w14:textId="2CC459C1"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Perform Vegetation Clearing</w:t>
            </w:r>
          </w:p>
        </w:tc>
        <w:tc>
          <w:tcPr>
            <w:tcW w:w="1622" w:type="dxa"/>
            <w:gridSpan w:val="2"/>
            <w:shd w:val="clear" w:color="auto" w:fill="auto"/>
          </w:tcPr>
          <w:p w14:paraId="495BFA1E" w14:textId="03B40826"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11/1/2027</w:t>
            </w:r>
          </w:p>
        </w:tc>
        <w:tc>
          <w:tcPr>
            <w:tcW w:w="2477" w:type="dxa"/>
            <w:shd w:val="clear" w:color="auto" w:fill="auto"/>
          </w:tcPr>
          <w:p w14:paraId="689734A0" w14:textId="2CA954C6"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9/30/2029</w:t>
            </w:r>
          </w:p>
        </w:tc>
        <w:tc>
          <w:tcPr>
            <w:tcW w:w="1926" w:type="dxa"/>
            <w:shd w:val="clear" w:color="auto" w:fill="auto"/>
          </w:tcPr>
          <w:p w14:paraId="0BCAD544" w14:textId="772607E4"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w:t>
            </w:r>
          </w:p>
        </w:tc>
      </w:tr>
      <w:tr w:rsidR="00A556CC" w:rsidRPr="00D059D4" w14:paraId="0FC79A9B"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43A5140F" w14:textId="0909BF7A" w:rsidR="00A556CC" w:rsidRPr="00BA272C" w:rsidRDefault="00A556CC" w:rsidP="00A556CC">
            <w:pPr>
              <w:pStyle w:val="TableTextLeft"/>
              <w:rPr>
                <w:rFonts w:eastAsia="Arial" w:cs="Arial"/>
                <w:szCs w:val="16"/>
              </w:rPr>
            </w:pPr>
            <w:r w:rsidRPr="00BA272C">
              <w:t>10</w:t>
            </w:r>
          </w:p>
        </w:tc>
        <w:tc>
          <w:tcPr>
            <w:tcW w:w="2036" w:type="dxa"/>
            <w:shd w:val="clear" w:color="auto" w:fill="auto"/>
          </w:tcPr>
          <w:p w14:paraId="2EFF4AB5" w14:textId="5603525B" w:rsidR="00A556CC" w:rsidRPr="00BA272C"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b/>
                <w:bCs/>
                <w:szCs w:val="16"/>
              </w:rPr>
            </w:pPr>
            <w:r w:rsidRPr="00BA272C">
              <w:rPr>
                <w:b/>
                <w:bCs/>
              </w:rPr>
              <w:t>Grid Modernization/Hardening</w:t>
            </w:r>
          </w:p>
        </w:tc>
        <w:tc>
          <w:tcPr>
            <w:tcW w:w="1622" w:type="dxa"/>
            <w:gridSpan w:val="2"/>
            <w:shd w:val="clear" w:color="auto" w:fill="auto"/>
          </w:tcPr>
          <w:p w14:paraId="12E1D1A1" w14:textId="587B5F40" w:rsidR="00A556CC" w:rsidRPr="00BA272C"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b/>
                <w:bCs/>
                <w:szCs w:val="16"/>
              </w:rPr>
            </w:pPr>
            <w:r w:rsidRPr="00BA272C">
              <w:rPr>
                <w:b/>
                <w:bCs/>
              </w:rPr>
              <w:t>10/1/2027</w:t>
            </w:r>
          </w:p>
        </w:tc>
        <w:tc>
          <w:tcPr>
            <w:tcW w:w="2477" w:type="dxa"/>
            <w:shd w:val="clear" w:color="auto" w:fill="auto"/>
          </w:tcPr>
          <w:p w14:paraId="7C33D916" w14:textId="1001ED33" w:rsidR="00A556CC" w:rsidRPr="00BA272C"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b/>
                <w:bCs/>
                <w:szCs w:val="16"/>
              </w:rPr>
            </w:pPr>
            <w:r w:rsidRPr="00BA272C">
              <w:rPr>
                <w:b/>
                <w:bCs/>
              </w:rPr>
              <w:t>9/30/2029</w:t>
            </w:r>
          </w:p>
        </w:tc>
        <w:tc>
          <w:tcPr>
            <w:tcW w:w="1926" w:type="dxa"/>
            <w:shd w:val="clear" w:color="auto" w:fill="auto"/>
          </w:tcPr>
          <w:p w14:paraId="6C1C2BC2" w14:textId="34F573ED" w:rsidR="00A556CC" w:rsidRPr="00BA272C"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b/>
                <w:bCs/>
                <w:szCs w:val="16"/>
              </w:rPr>
            </w:pPr>
            <w:r w:rsidRPr="00BA272C">
              <w:rPr>
                <w:b/>
                <w:bCs/>
              </w:rPr>
              <w:t xml:space="preserve">$2,932,755 </w:t>
            </w:r>
          </w:p>
        </w:tc>
      </w:tr>
      <w:tr w:rsidR="00A556CC" w:rsidRPr="00D059D4" w14:paraId="1664DFDF"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7782D9C9" w14:textId="476D1FFE" w:rsidR="00A556CC" w:rsidRPr="00982145" w:rsidRDefault="00A556CC" w:rsidP="00A556CC">
            <w:pPr>
              <w:pStyle w:val="TableTextLeft"/>
              <w:rPr>
                <w:rFonts w:eastAsia="Arial" w:cs="Arial"/>
                <w:b w:val="0"/>
                <w:bCs w:val="0"/>
                <w:szCs w:val="16"/>
              </w:rPr>
            </w:pPr>
            <w:r w:rsidRPr="00982145">
              <w:rPr>
                <w:b w:val="0"/>
                <w:bCs w:val="0"/>
              </w:rPr>
              <w:t>10.1</w:t>
            </w:r>
          </w:p>
        </w:tc>
        <w:tc>
          <w:tcPr>
            <w:tcW w:w="2036" w:type="dxa"/>
            <w:shd w:val="clear" w:color="auto" w:fill="auto"/>
          </w:tcPr>
          <w:p w14:paraId="71E9FE09" w14:textId="40712565"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Project Coordination and Management</w:t>
            </w:r>
          </w:p>
        </w:tc>
        <w:tc>
          <w:tcPr>
            <w:tcW w:w="1622" w:type="dxa"/>
            <w:gridSpan w:val="2"/>
            <w:shd w:val="clear" w:color="auto" w:fill="auto"/>
          </w:tcPr>
          <w:p w14:paraId="38C38F96" w14:textId="4FB47087"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10/1/2027</w:t>
            </w:r>
          </w:p>
        </w:tc>
        <w:tc>
          <w:tcPr>
            <w:tcW w:w="2477" w:type="dxa"/>
            <w:shd w:val="clear" w:color="auto" w:fill="auto"/>
          </w:tcPr>
          <w:p w14:paraId="4168521F" w14:textId="584DC6E7"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2/28/2029</w:t>
            </w:r>
          </w:p>
        </w:tc>
        <w:tc>
          <w:tcPr>
            <w:tcW w:w="1926" w:type="dxa"/>
            <w:shd w:val="clear" w:color="auto" w:fill="auto"/>
          </w:tcPr>
          <w:p w14:paraId="5A2346ED" w14:textId="3AD48048"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w:t>
            </w:r>
          </w:p>
        </w:tc>
      </w:tr>
      <w:tr w:rsidR="00A556CC" w:rsidRPr="00D059D4" w14:paraId="589D9BC4"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36ED2576" w14:textId="054A275F" w:rsidR="00A556CC" w:rsidRPr="00982145" w:rsidRDefault="00A556CC" w:rsidP="00A556CC">
            <w:pPr>
              <w:pStyle w:val="TableTextLeft"/>
              <w:rPr>
                <w:rFonts w:eastAsia="Arial" w:cs="Arial"/>
                <w:b w:val="0"/>
                <w:bCs w:val="0"/>
                <w:szCs w:val="16"/>
              </w:rPr>
            </w:pPr>
            <w:r w:rsidRPr="00982145">
              <w:rPr>
                <w:b w:val="0"/>
                <w:bCs w:val="0"/>
              </w:rPr>
              <w:t>10.2</w:t>
            </w:r>
          </w:p>
        </w:tc>
        <w:tc>
          <w:tcPr>
            <w:tcW w:w="2036" w:type="dxa"/>
            <w:shd w:val="clear" w:color="auto" w:fill="auto"/>
          </w:tcPr>
          <w:p w14:paraId="42C2E33A" w14:textId="08D5197E"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Coordination Study Recommendations Implementation</w:t>
            </w:r>
          </w:p>
        </w:tc>
        <w:tc>
          <w:tcPr>
            <w:tcW w:w="1622" w:type="dxa"/>
            <w:gridSpan w:val="2"/>
            <w:shd w:val="clear" w:color="auto" w:fill="auto"/>
          </w:tcPr>
          <w:p w14:paraId="49940D39" w14:textId="723FB02A"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10/1/2027</w:t>
            </w:r>
          </w:p>
        </w:tc>
        <w:tc>
          <w:tcPr>
            <w:tcW w:w="2477" w:type="dxa"/>
            <w:shd w:val="clear" w:color="auto" w:fill="auto"/>
          </w:tcPr>
          <w:p w14:paraId="4FCC25CA" w14:textId="105640B5"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7/31/2028</w:t>
            </w:r>
          </w:p>
        </w:tc>
        <w:tc>
          <w:tcPr>
            <w:tcW w:w="1926" w:type="dxa"/>
            <w:shd w:val="clear" w:color="auto" w:fill="auto"/>
          </w:tcPr>
          <w:p w14:paraId="65D2874E" w14:textId="57FD268F"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w:t>
            </w:r>
          </w:p>
        </w:tc>
      </w:tr>
      <w:tr w:rsidR="00A556CC" w:rsidRPr="00D059D4" w14:paraId="07EE373C"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316DA5A4" w14:textId="25BD2EBE" w:rsidR="00A556CC" w:rsidRPr="00982145" w:rsidRDefault="00A556CC" w:rsidP="00A556CC">
            <w:pPr>
              <w:pStyle w:val="TableTextLeft"/>
              <w:rPr>
                <w:rFonts w:eastAsia="Arial" w:cs="Arial"/>
                <w:b w:val="0"/>
                <w:bCs w:val="0"/>
                <w:szCs w:val="16"/>
              </w:rPr>
            </w:pPr>
            <w:r w:rsidRPr="00982145">
              <w:rPr>
                <w:b w:val="0"/>
                <w:bCs w:val="0"/>
              </w:rPr>
              <w:t>10.4</w:t>
            </w:r>
          </w:p>
        </w:tc>
        <w:tc>
          <w:tcPr>
            <w:tcW w:w="2036" w:type="dxa"/>
            <w:shd w:val="clear" w:color="auto" w:fill="auto"/>
          </w:tcPr>
          <w:p w14:paraId="56784C95" w14:textId="65B6ECFD"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Work Management Implementation</w:t>
            </w:r>
          </w:p>
        </w:tc>
        <w:tc>
          <w:tcPr>
            <w:tcW w:w="1622" w:type="dxa"/>
            <w:gridSpan w:val="2"/>
            <w:shd w:val="clear" w:color="auto" w:fill="auto"/>
          </w:tcPr>
          <w:p w14:paraId="601EDF52" w14:textId="35AE8811"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12/1/2028</w:t>
            </w:r>
          </w:p>
        </w:tc>
        <w:tc>
          <w:tcPr>
            <w:tcW w:w="2477" w:type="dxa"/>
            <w:shd w:val="clear" w:color="auto" w:fill="auto"/>
          </w:tcPr>
          <w:p w14:paraId="1B6A3BE9" w14:textId="03A6CC12"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2/28/2029</w:t>
            </w:r>
          </w:p>
        </w:tc>
        <w:tc>
          <w:tcPr>
            <w:tcW w:w="1926" w:type="dxa"/>
            <w:shd w:val="clear" w:color="auto" w:fill="auto"/>
          </w:tcPr>
          <w:p w14:paraId="55891B6E" w14:textId="30EF847D"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w:t>
            </w:r>
          </w:p>
        </w:tc>
      </w:tr>
      <w:tr w:rsidR="00A556CC" w:rsidRPr="00D059D4" w14:paraId="306CD644"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58C9BE54" w14:textId="6FBA80DB" w:rsidR="00A556CC" w:rsidRPr="00982145" w:rsidRDefault="00A556CC" w:rsidP="00A556CC">
            <w:pPr>
              <w:pStyle w:val="TableTextLeft"/>
              <w:rPr>
                <w:rFonts w:eastAsia="Arial" w:cs="Arial"/>
                <w:b w:val="0"/>
                <w:bCs w:val="0"/>
                <w:szCs w:val="16"/>
              </w:rPr>
            </w:pPr>
            <w:r w:rsidRPr="00982145">
              <w:rPr>
                <w:b w:val="0"/>
                <w:bCs w:val="0"/>
              </w:rPr>
              <w:t>10.5</w:t>
            </w:r>
          </w:p>
        </w:tc>
        <w:tc>
          <w:tcPr>
            <w:tcW w:w="2036" w:type="dxa"/>
            <w:shd w:val="clear" w:color="auto" w:fill="auto"/>
          </w:tcPr>
          <w:p w14:paraId="4E978BEF" w14:textId="60EE3C68"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Distribution Automation Implementation</w:t>
            </w:r>
          </w:p>
        </w:tc>
        <w:tc>
          <w:tcPr>
            <w:tcW w:w="1622" w:type="dxa"/>
            <w:gridSpan w:val="2"/>
            <w:shd w:val="clear" w:color="auto" w:fill="auto"/>
          </w:tcPr>
          <w:p w14:paraId="26E02D7D" w14:textId="2E903C85"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3/1/2029</w:t>
            </w:r>
          </w:p>
        </w:tc>
        <w:tc>
          <w:tcPr>
            <w:tcW w:w="2477" w:type="dxa"/>
            <w:shd w:val="clear" w:color="auto" w:fill="auto"/>
          </w:tcPr>
          <w:p w14:paraId="013DC9D7" w14:textId="6E6E92E1"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9/30/2029</w:t>
            </w:r>
          </w:p>
        </w:tc>
        <w:tc>
          <w:tcPr>
            <w:tcW w:w="1926" w:type="dxa"/>
            <w:shd w:val="clear" w:color="auto" w:fill="auto"/>
          </w:tcPr>
          <w:p w14:paraId="3A74DDC6" w14:textId="2305B667"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w:t>
            </w:r>
          </w:p>
        </w:tc>
      </w:tr>
      <w:tr w:rsidR="00A556CC" w:rsidRPr="00D059D4" w14:paraId="1005559E"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5A64ABC5" w14:textId="2D336037" w:rsidR="00A556CC" w:rsidRPr="00982145" w:rsidRDefault="00A556CC" w:rsidP="00A556CC">
            <w:pPr>
              <w:pStyle w:val="TableTextLeft"/>
              <w:rPr>
                <w:rFonts w:eastAsia="Arial" w:cs="Arial"/>
                <w:b w:val="0"/>
                <w:bCs w:val="0"/>
                <w:szCs w:val="16"/>
              </w:rPr>
            </w:pPr>
            <w:r w:rsidRPr="00982145">
              <w:rPr>
                <w:b w:val="0"/>
                <w:bCs w:val="0"/>
              </w:rPr>
              <w:t>10.6</w:t>
            </w:r>
          </w:p>
        </w:tc>
        <w:tc>
          <w:tcPr>
            <w:tcW w:w="2036" w:type="dxa"/>
            <w:shd w:val="clear" w:color="auto" w:fill="auto"/>
          </w:tcPr>
          <w:p w14:paraId="631E7FD4" w14:textId="26FEECCF"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Distribution Line Hardening Implementation</w:t>
            </w:r>
          </w:p>
        </w:tc>
        <w:tc>
          <w:tcPr>
            <w:tcW w:w="1622" w:type="dxa"/>
            <w:gridSpan w:val="2"/>
            <w:shd w:val="clear" w:color="auto" w:fill="auto"/>
          </w:tcPr>
          <w:p w14:paraId="241ACAFF" w14:textId="1CCF77F9"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2/1/2028</w:t>
            </w:r>
          </w:p>
        </w:tc>
        <w:tc>
          <w:tcPr>
            <w:tcW w:w="2477" w:type="dxa"/>
            <w:shd w:val="clear" w:color="auto" w:fill="auto"/>
          </w:tcPr>
          <w:p w14:paraId="32EA7074" w14:textId="5E3A5CD4"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9/30/2029</w:t>
            </w:r>
          </w:p>
        </w:tc>
        <w:tc>
          <w:tcPr>
            <w:tcW w:w="1926" w:type="dxa"/>
            <w:shd w:val="clear" w:color="auto" w:fill="auto"/>
          </w:tcPr>
          <w:p w14:paraId="66E8E77B" w14:textId="000814E6"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w:t>
            </w:r>
          </w:p>
        </w:tc>
      </w:tr>
      <w:tr w:rsidR="00A556CC" w:rsidRPr="00D059D4" w14:paraId="44B1769C"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37B25282" w14:textId="511673E6" w:rsidR="00A556CC" w:rsidRPr="00BA272C" w:rsidRDefault="00A556CC" w:rsidP="00A556CC">
            <w:pPr>
              <w:pStyle w:val="TableTextLeft"/>
              <w:rPr>
                <w:rFonts w:eastAsia="Arial" w:cs="Arial"/>
                <w:szCs w:val="16"/>
              </w:rPr>
            </w:pPr>
            <w:r w:rsidRPr="00BA272C">
              <w:t>11</w:t>
            </w:r>
          </w:p>
        </w:tc>
        <w:tc>
          <w:tcPr>
            <w:tcW w:w="2036" w:type="dxa"/>
            <w:shd w:val="clear" w:color="auto" w:fill="auto"/>
          </w:tcPr>
          <w:p w14:paraId="4F142356" w14:textId="65692F2C" w:rsidR="00A556CC" w:rsidRPr="00BA272C"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b/>
                <w:bCs/>
                <w:szCs w:val="16"/>
              </w:rPr>
            </w:pPr>
            <w:r w:rsidRPr="00BA272C">
              <w:rPr>
                <w:b/>
                <w:bCs/>
              </w:rPr>
              <w:t>Training</w:t>
            </w:r>
          </w:p>
        </w:tc>
        <w:tc>
          <w:tcPr>
            <w:tcW w:w="1622" w:type="dxa"/>
            <w:gridSpan w:val="2"/>
            <w:shd w:val="clear" w:color="auto" w:fill="auto"/>
          </w:tcPr>
          <w:p w14:paraId="529C797A" w14:textId="0F4392B0" w:rsidR="00A556CC" w:rsidRPr="00BA272C"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b/>
                <w:bCs/>
                <w:szCs w:val="16"/>
              </w:rPr>
            </w:pPr>
            <w:r w:rsidRPr="00BA272C">
              <w:rPr>
                <w:b/>
                <w:bCs/>
              </w:rPr>
              <w:t>2/1/2029</w:t>
            </w:r>
          </w:p>
        </w:tc>
        <w:tc>
          <w:tcPr>
            <w:tcW w:w="2477" w:type="dxa"/>
            <w:shd w:val="clear" w:color="auto" w:fill="auto"/>
          </w:tcPr>
          <w:p w14:paraId="57ED11FD" w14:textId="2E5F2C66" w:rsidR="00A556CC" w:rsidRPr="00BA272C"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b/>
                <w:bCs/>
                <w:szCs w:val="16"/>
              </w:rPr>
            </w:pPr>
            <w:r w:rsidRPr="00BA272C">
              <w:rPr>
                <w:b/>
                <w:bCs/>
              </w:rPr>
              <w:t>7/31/2029</w:t>
            </w:r>
          </w:p>
        </w:tc>
        <w:tc>
          <w:tcPr>
            <w:tcW w:w="1926" w:type="dxa"/>
            <w:shd w:val="clear" w:color="auto" w:fill="auto"/>
          </w:tcPr>
          <w:p w14:paraId="3CD7FA7E" w14:textId="14372351" w:rsidR="00A556CC" w:rsidRPr="00BA272C"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b/>
                <w:bCs/>
                <w:szCs w:val="16"/>
              </w:rPr>
            </w:pPr>
            <w:r w:rsidRPr="00BA272C">
              <w:rPr>
                <w:b/>
                <w:bCs/>
              </w:rPr>
              <w:t xml:space="preserve">$951,525 </w:t>
            </w:r>
          </w:p>
        </w:tc>
      </w:tr>
      <w:tr w:rsidR="00A556CC" w:rsidRPr="00D059D4" w14:paraId="38E7FD3C"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67201968" w14:textId="2252A13C" w:rsidR="00A556CC" w:rsidRPr="00982145" w:rsidRDefault="00A556CC" w:rsidP="00A556CC">
            <w:pPr>
              <w:pStyle w:val="TableTextLeft"/>
              <w:rPr>
                <w:rFonts w:eastAsia="Arial" w:cs="Arial"/>
                <w:b w:val="0"/>
                <w:bCs w:val="0"/>
                <w:szCs w:val="16"/>
              </w:rPr>
            </w:pPr>
            <w:r w:rsidRPr="00982145">
              <w:rPr>
                <w:b w:val="0"/>
                <w:bCs w:val="0"/>
              </w:rPr>
              <w:t>11.1</w:t>
            </w:r>
          </w:p>
        </w:tc>
        <w:tc>
          <w:tcPr>
            <w:tcW w:w="2036" w:type="dxa"/>
            <w:shd w:val="clear" w:color="auto" w:fill="auto"/>
          </w:tcPr>
          <w:p w14:paraId="557BA9B5" w14:textId="57004739"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Mapping and Coordination Training</w:t>
            </w:r>
          </w:p>
        </w:tc>
        <w:tc>
          <w:tcPr>
            <w:tcW w:w="1622" w:type="dxa"/>
            <w:gridSpan w:val="2"/>
            <w:shd w:val="clear" w:color="auto" w:fill="auto"/>
          </w:tcPr>
          <w:p w14:paraId="042A796C" w14:textId="40B93A09"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6/1/2029</w:t>
            </w:r>
          </w:p>
        </w:tc>
        <w:tc>
          <w:tcPr>
            <w:tcW w:w="2477" w:type="dxa"/>
            <w:shd w:val="clear" w:color="auto" w:fill="auto"/>
          </w:tcPr>
          <w:p w14:paraId="6C80D097" w14:textId="1CF44D6E"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7/31/2029</w:t>
            </w:r>
          </w:p>
        </w:tc>
        <w:tc>
          <w:tcPr>
            <w:tcW w:w="1926" w:type="dxa"/>
            <w:shd w:val="clear" w:color="auto" w:fill="auto"/>
          </w:tcPr>
          <w:p w14:paraId="24CF1F14" w14:textId="634B267D"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w:t>
            </w:r>
          </w:p>
        </w:tc>
      </w:tr>
      <w:tr w:rsidR="00A556CC" w:rsidRPr="00D059D4" w14:paraId="59F5773F"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36EABEC3" w14:textId="551065B9" w:rsidR="00A556CC" w:rsidRPr="00982145" w:rsidRDefault="00A556CC" w:rsidP="00A556CC">
            <w:pPr>
              <w:pStyle w:val="TableTextLeft"/>
              <w:rPr>
                <w:rFonts w:eastAsia="Arial" w:cs="Arial"/>
                <w:b w:val="0"/>
                <w:bCs w:val="0"/>
                <w:szCs w:val="16"/>
              </w:rPr>
            </w:pPr>
            <w:r w:rsidRPr="00982145">
              <w:rPr>
                <w:b w:val="0"/>
                <w:bCs w:val="0"/>
              </w:rPr>
              <w:t>11.2</w:t>
            </w:r>
          </w:p>
        </w:tc>
        <w:tc>
          <w:tcPr>
            <w:tcW w:w="2036" w:type="dxa"/>
            <w:shd w:val="clear" w:color="auto" w:fill="auto"/>
          </w:tcPr>
          <w:p w14:paraId="66A5221E" w14:textId="711B3BA7"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Distribution Automation Training</w:t>
            </w:r>
          </w:p>
        </w:tc>
        <w:tc>
          <w:tcPr>
            <w:tcW w:w="1622" w:type="dxa"/>
            <w:gridSpan w:val="2"/>
            <w:shd w:val="clear" w:color="auto" w:fill="auto"/>
          </w:tcPr>
          <w:p w14:paraId="681ACC96" w14:textId="3CCC6084"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6/1/2029</w:t>
            </w:r>
          </w:p>
        </w:tc>
        <w:tc>
          <w:tcPr>
            <w:tcW w:w="2477" w:type="dxa"/>
            <w:shd w:val="clear" w:color="auto" w:fill="auto"/>
          </w:tcPr>
          <w:p w14:paraId="672781B6" w14:textId="079F82B2"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7/31/2029</w:t>
            </w:r>
          </w:p>
        </w:tc>
        <w:tc>
          <w:tcPr>
            <w:tcW w:w="1926" w:type="dxa"/>
            <w:shd w:val="clear" w:color="auto" w:fill="auto"/>
          </w:tcPr>
          <w:p w14:paraId="71A8208B" w14:textId="0D6598DF"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w:t>
            </w:r>
          </w:p>
        </w:tc>
      </w:tr>
      <w:tr w:rsidR="00A556CC" w:rsidRPr="00D059D4" w14:paraId="49C3A5F5"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38EC8461" w14:textId="0DA64AF4" w:rsidR="00A556CC" w:rsidRPr="00982145" w:rsidRDefault="00A556CC" w:rsidP="00A556CC">
            <w:pPr>
              <w:pStyle w:val="TableTextLeft"/>
              <w:rPr>
                <w:rFonts w:eastAsia="Arial" w:cs="Arial"/>
                <w:b w:val="0"/>
                <w:bCs w:val="0"/>
                <w:szCs w:val="16"/>
              </w:rPr>
            </w:pPr>
            <w:r w:rsidRPr="00982145">
              <w:rPr>
                <w:b w:val="0"/>
                <w:bCs w:val="0"/>
              </w:rPr>
              <w:t>11.3</w:t>
            </w:r>
          </w:p>
        </w:tc>
        <w:tc>
          <w:tcPr>
            <w:tcW w:w="2036" w:type="dxa"/>
            <w:shd w:val="clear" w:color="auto" w:fill="auto"/>
          </w:tcPr>
          <w:p w14:paraId="649F4491" w14:textId="3F961F00"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Work Management Information System Training</w:t>
            </w:r>
          </w:p>
        </w:tc>
        <w:tc>
          <w:tcPr>
            <w:tcW w:w="1622" w:type="dxa"/>
            <w:gridSpan w:val="2"/>
            <w:shd w:val="clear" w:color="auto" w:fill="auto"/>
          </w:tcPr>
          <w:p w14:paraId="4D166BE1" w14:textId="7D300ADA"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6/1/2029</w:t>
            </w:r>
          </w:p>
        </w:tc>
        <w:tc>
          <w:tcPr>
            <w:tcW w:w="2477" w:type="dxa"/>
            <w:shd w:val="clear" w:color="auto" w:fill="auto"/>
          </w:tcPr>
          <w:p w14:paraId="70358495" w14:textId="371D54D1" w:rsidR="00A556CC" w:rsidRPr="00D059D4"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7/31/2029</w:t>
            </w:r>
          </w:p>
        </w:tc>
        <w:tc>
          <w:tcPr>
            <w:tcW w:w="1926" w:type="dxa"/>
            <w:shd w:val="clear" w:color="auto" w:fill="auto"/>
          </w:tcPr>
          <w:p w14:paraId="502C2CE8" w14:textId="7B4BA712" w:rsidR="00A556CC" w:rsidRPr="00D059D4"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szCs w:val="16"/>
              </w:rPr>
            </w:pPr>
            <w:r w:rsidRPr="001D6113">
              <w:t>-</w:t>
            </w:r>
          </w:p>
        </w:tc>
      </w:tr>
      <w:tr w:rsidR="00A556CC" w:rsidRPr="00D059D4" w14:paraId="0D5C2DE2"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71C2947F" w14:textId="205552E1" w:rsidR="00A556CC" w:rsidRPr="00982145" w:rsidRDefault="00A556CC" w:rsidP="00A556CC">
            <w:pPr>
              <w:pStyle w:val="TableTextLeft"/>
              <w:rPr>
                <w:rFonts w:eastAsia="Arial" w:cs="Arial"/>
                <w:b w:val="0"/>
                <w:bCs w:val="0"/>
                <w:szCs w:val="16"/>
              </w:rPr>
            </w:pPr>
            <w:r w:rsidRPr="00982145">
              <w:rPr>
                <w:b w:val="0"/>
                <w:bCs w:val="0"/>
              </w:rPr>
              <w:t>11.4</w:t>
            </w:r>
          </w:p>
        </w:tc>
        <w:tc>
          <w:tcPr>
            <w:tcW w:w="2036" w:type="dxa"/>
            <w:shd w:val="clear" w:color="auto" w:fill="auto"/>
          </w:tcPr>
          <w:p w14:paraId="50C7CCF0" w14:textId="0459469A"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Accounting Support and Training</w:t>
            </w:r>
          </w:p>
        </w:tc>
        <w:tc>
          <w:tcPr>
            <w:tcW w:w="1622" w:type="dxa"/>
            <w:gridSpan w:val="2"/>
            <w:shd w:val="clear" w:color="auto" w:fill="auto"/>
          </w:tcPr>
          <w:p w14:paraId="1C0DF652" w14:textId="6FF632A5"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2/1/2029</w:t>
            </w:r>
          </w:p>
        </w:tc>
        <w:tc>
          <w:tcPr>
            <w:tcW w:w="2477" w:type="dxa"/>
            <w:shd w:val="clear" w:color="auto" w:fill="auto"/>
          </w:tcPr>
          <w:p w14:paraId="5EAF672D" w14:textId="5301E6B1"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7/31/2029</w:t>
            </w:r>
          </w:p>
        </w:tc>
        <w:tc>
          <w:tcPr>
            <w:tcW w:w="1926" w:type="dxa"/>
            <w:shd w:val="clear" w:color="auto" w:fill="auto"/>
          </w:tcPr>
          <w:p w14:paraId="0A161CD1" w14:textId="0AFBECCB"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w:t>
            </w:r>
          </w:p>
        </w:tc>
      </w:tr>
      <w:tr w:rsidR="00A556CC" w:rsidRPr="00D059D4" w14:paraId="07AB4420"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2458F42C" w14:textId="7DB7EF13" w:rsidR="00A556CC" w:rsidRPr="00BA272C" w:rsidRDefault="00A556CC" w:rsidP="00A556CC">
            <w:pPr>
              <w:pStyle w:val="TableTextLeft"/>
              <w:rPr>
                <w:rFonts w:eastAsia="Arial" w:cs="Arial"/>
                <w:szCs w:val="16"/>
              </w:rPr>
            </w:pPr>
            <w:r w:rsidRPr="00BA272C">
              <w:t>12</w:t>
            </w:r>
          </w:p>
        </w:tc>
        <w:tc>
          <w:tcPr>
            <w:tcW w:w="2036" w:type="dxa"/>
            <w:shd w:val="clear" w:color="auto" w:fill="auto"/>
          </w:tcPr>
          <w:p w14:paraId="039BF0E3" w14:textId="145BA91C" w:rsidR="00A556CC" w:rsidRPr="00BA272C"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BA272C">
              <w:rPr>
                <w:b/>
                <w:bCs/>
              </w:rPr>
              <w:t>Continuation of Enhanced Vegetation Management Plan</w:t>
            </w:r>
          </w:p>
        </w:tc>
        <w:tc>
          <w:tcPr>
            <w:tcW w:w="1622" w:type="dxa"/>
            <w:gridSpan w:val="2"/>
            <w:shd w:val="clear" w:color="auto" w:fill="auto"/>
          </w:tcPr>
          <w:p w14:paraId="1074F116" w14:textId="1B735EBB" w:rsidR="00A556CC" w:rsidRPr="00BA272C"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BA272C">
              <w:rPr>
                <w:b/>
                <w:bCs/>
              </w:rPr>
              <w:t>2/1/2029</w:t>
            </w:r>
          </w:p>
        </w:tc>
        <w:tc>
          <w:tcPr>
            <w:tcW w:w="2477" w:type="dxa"/>
            <w:shd w:val="clear" w:color="auto" w:fill="auto"/>
          </w:tcPr>
          <w:p w14:paraId="71518A71" w14:textId="3405F151" w:rsidR="00A556CC" w:rsidRPr="00BA272C"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BA272C">
              <w:rPr>
                <w:b/>
                <w:bCs/>
              </w:rPr>
              <w:t>7/31/2029</w:t>
            </w:r>
          </w:p>
        </w:tc>
        <w:tc>
          <w:tcPr>
            <w:tcW w:w="1926" w:type="dxa"/>
            <w:shd w:val="clear" w:color="auto" w:fill="auto"/>
          </w:tcPr>
          <w:p w14:paraId="60390CC1" w14:textId="630791E8" w:rsidR="00A556CC" w:rsidRPr="00BA272C"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BA272C">
              <w:rPr>
                <w:b/>
                <w:bCs/>
              </w:rPr>
              <w:t xml:space="preserve">$777,504 </w:t>
            </w:r>
          </w:p>
        </w:tc>
      </w:tr>
      <w:tr w:rsidR="00A556CC" w:rsidRPr="00D059D4" w14:paraId="47DCBF60"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50612457" w14:textId="3475572F" w:rsidR="00A556CC" w:rsidRPr="00982145" w:rsidRDefault="00A556CC" w:rsidP="00A556CC">
            <w:pPr>
              <w:pStyle w:val="TableTextLeft"/>
              <w:rPr>
                <w:rFonts w:eastAsia="Arial" w:cs="Arial"/>
                <w:b w:val="0"/>
                <w:bCs w:val="0"/>
                <w:szCs w:val="16"/>
              </w:rPr>
            </w:pPr>
            <w:r w:rsidRPr="00982145">
              <w:rPr>
                <w:b w:val="0"/>
                <w:bCs w:val="0"/>
              </w:rPr>
              <w:t>12.1</w:t>
            </w:r>
          </w:p>
        </w:tc>
        <w:tc>
          <w:tcPr>
            <w:tcW w:w="2036" w:type="dxa"/>
            <w:shd w:val="clear" w:color="auto" w:fill="auto"/>
          </w:tcPr>
          <w:p w14:paraId="39BBF798" w14:textId="149E811D"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Continuing Work Plan</w:t>
            </w:r>
          </w:p>
        </w:tc>
        <w:tc>
          <w:tcPr>
            <w:tcW w:w="1622" w:type="dxa"/>
            <w:gridSpan w:val="2"/>
            <w:shd w:val="clear" w:color="auto" w:fill="auto"/>
          </w:tcPr>
          <w:p w14:paraId="7B1661D3" w14:textId="1FCC039D"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2/1/2029</w:t>
            </w:r>
          </w:p>
        </w:tc>
        <w:tc>
          <w:tcPr>
            <w:tcW w:w="2477" w:type="dxa"/>
            <w:shd w:val="clear" w:color="auto" w:fill="auto"/>
          </w:tcPr>
          <w:p w14:paraId="24B3D32A" w14:textId="70B35BD9"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7/31/2029</w:t>
            </w:r>
          </w:p>
        </w:tc>
        <w:tc>
          <w:tcPr>
            <w:tcW w:w="1926" w:type="dxa"/>
            <w:shd w:val="clear" w:color="auto" w:fill="auto"/>
          </w:tcPr>
          <w:p w14:paraId="21B8C14F" w14:textId="2BD78E6B"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w:t>
            </w:r>
          </w:p>
        </w:tc>
      </w:tr>
      <w:tr w:rsidR="00A556CC" w:rsidRPr="00D059D4" w14:paraId="79C35D87" w14:textId="77777777" w:rsidTr="00BA272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7AA6B13E" w14:textId="077F58A5" w:rsidR="00A556CC" w:rsidRPr="00BA272C" w:rsidRDefault="00A556CC" w:rsidP="00A556CC">
            <w:pPr>
              <w:pStyle w:val="TableTextLeft"/>
              <w:rPr>
                <w:rFonts w:eastAsia="Arial" w:cs="Arial"/>
                <w:szCs w:val="16"/>
              </w:rPr>
            </w:pPr>
            <w:r w:rsidRPr="00BA272C">
              <w:t>13</w:t>
            </w:r>
          </w:p>
        </w:tc>
        <w:tc>
          <w:tcPr>
            <w:tcW w:w="2036" w:type="dxa"/>
            <w:shd w:val="clear" w:color="auto" w:fill="auto"/>
          </w:tcPr>
          <w:p w14:paraId="67EAA2E3" w14:textId="3B786724" w:rsidR="00A556CC" w:rsidRPr="00BA272C"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BA272C">
              <w:rPr>
                <w:b/>
                <w:bCs/>
              </w:rPr>
              <w:t>Continuation of Grid Modernization/Hardening Plan</w:t>
            </w:r>
          </w:p>
        </w:tc>
        <w:tc>
          <w:tcPr>
            <w:tcW w:w="1622" w:type="dxa"/>
            <w:gridSpan w:val="2"/>
            <w:shd w:val="clear" w:color="auto" w:fill="auto"/>
          </w:tcPr>
          <w:p w14:paraId="2F77D8F9" w14:textId="1519A892" w:rsidR="00A556CC" w:rsidRPr="00BA272C"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BA272C">
              <w:rPr>
                <w:b/>
                <w:bCs/>
              </w:rPr>
              <w:t>2/1/2029</w:t>
            </w:r>
          </w:p>
        </w:tc>
        <w:tc>
          <w:tcPr>
            <w:tcW w:w="2477" w:type="dxa"/>
            <w:shd w:val="clear" w:color="auto" w:fill="auto"/>
          </w:tcPr>
          <w:p w14:paraId="23CBA1A0" w14:textId="1464B060" w:rsidR="00A556CC" w:rsidRPr="00BA272C" w:rsidDel="000E27F5"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BA272C">
              <w:rPr>
                <w:b/>
                <w:bCs/>
              </w:rPr>
              <w:t>7/31/2029</w:t>
            </w:r>
          </w:p>
        </w:tc>
        <w:tc>
          <w:tcPr>
            <w:tcW w:w="1926" w:type="dxa"/>
            <w:shd w:val="clear" w:color="auto" w:fill="auto"/>
          </w:tcPr>
          <w:p w14:paraId="56043072" w14:textId="75CF035A" w:rsidR="00A556CC" w:rsidRPr="00BA272C" w:rsidRDefault="00A556CC" w:rsidP="00A556CC">
            <w:pPr>
              <w:pStyle w:val="TableTextLeft"/>
              <w:cnfStyle w:val="000000100000" w:firstRow="0" w:lastRow="0" w:firstColumn="0" w:lastColumn="0" w:oddVBand="0" w:evenVBand="0" w:oddHBand="1" w:evenHBand="0" w:firstRowFirstColumn="0" w:firstRowLastColumn="0" w:lastRowFirstColumn="0" w:lastRowLastColumn="0"/>
              <w:rPr>
                <w:rFonts w:eastAsia="Arial" w:cs="Arial"/>
                <w:b/>
                <w:bCs/>
                <w:szCs w:val="16"/>
              </w:rPr>
            </w:pPr>
            <w:r w:rsidRPr="00BA272C">
              <w:rPr>
                <w:b/>
                <w:bCs/>
              </w:rPr>
              <w:t xml:space="preserve">$777,504 </w:t>
            </w:r>
          </w:p>
        </w:tc>
      </w:tr>
      <w:tr w:rsidR="00A556CC" w:rsidRPr="00D059D4" w14:paraId="0DD4B96A" w14:textId="77777777" w:rsidTr="00BA272C">
        <w:trPr>
          <w:cantSplit/>
        </w:trPr>
        <w:tc>
          <w:tcPr>
            <w:cnfStyle w:val="001000000000" w:firstRow="0" w:lastRow="0" w:firstColumn="1" w:lastColumn="0" w:oddVBand="0" w:evenVBand="0" w:oddHBand="0" w:evenHBand="0" w:firstRowFirstColumn="0" w:firstRowLastColumn="0" w:lastRowFirstColumn="0" w:lastRowLastColumn="0"/>
            <w:tcW w:w="1087" w:type="dxa"/>
            <w:shd w:val="clear" w:color="auto" w:fill="auto"/>
          </w:tcPr>
          <w:p w14:paraId="56E7F542" w14:textId="21C0818B" w:rsidR="00A556CC" w:rsidRPr="00982145" w:rsidRDefault="00A556CC" w:rsidP="00A556CC">
            <w:pPr>
              <w:pStyle w:val="TableTextLeft"/>
              <w:rPr>
                <w:rFonts w:eastAsia="Arial" w:cs="Arial"/>
                <w:b w:val="0"/>
                <w:bCs w:val="0"/>
                <w:szCs w:val="16"/>
              </w:rPr>
            </w:pPr>
            <w:r w:rsidRPr="00982145">
              <w:rPr>
                <w:b w:val="0"/>
                <w:bCs w:val="0"/>
              </w:rPr>
              <w:t>13.1</w:t>
            </w:r>
          </w:p>
        </w:tc>
        <w:tc>
          <w:tcPr>
            <w:tcW w:w="2036" w:type="dxa"/>
            <w:shd w:val="clear" w:color="auto" w:fill="auto"/>
          </w:tcPr>
          <w:p w14:paraId="1BB8D080" w14:textId="7136700F"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Construction Standards</w:t>
            </w:r>
          </w:p>
        </w:tc>
        <w:tc>
          <w:tcPr>
            <w:tcW w:w="1622" w:type="dxa"/>
            <w:gridSpan w:val="2"/>
            <w:shd w:val="clear" w:color="auto" w:fill="auto"/>
          </w:tcPr>
          <w:p w14:paraId="1C238B14" w14:textId="5075E2FD"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5/1/2029</w:t>
            </w:r>
          </w:p>
        </w:tc>
        <w:tc>
          <w:tcPr>
            <w:tcW w:w="2477" w:type="dxa"/>
            <w:shd w:val="clear" w:color="auto" w:fill="auto"/>
          </w:tcPr>
          <w:p w14:paraId="1A9B4A2C" w14:textId="5591E158" w:rsidR="00A556CC" w:rsidRPr="00D059D4" w:rsidDel="000E27F5"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7/31/2029</w:t>
            </w:r>
          </w:p>
        </w:tc>
        <w:tc>
          <w:tcPr>
            <w:tcW w:w="1926" w:type="dxa"/>
            <w:shd w:val="clear" w:color="auto" w:fill="auto"/>
          </w:tcPr>
          <w:p w14:paraId="52792D89" w14:textId="587EDA37" w:rsidR="00A556CC" w:rsidRPr="00D059D4" w:rsidRDefault="00A556CC" w:rsidP="00A556CC">
            <w:pPr>
              <w:pStyle w:val="TableTextLeft"/>
              <w:cnfStyle w:val="000000000000" w:firstRow="0" w:lastRow="0" w:firstColumn="0" w:lastColumn="0" w:oddVBand="0" w:evenVBand="0" w:oddHBand="0" w:evenHBand="0" w:firstRowFirstColumn="0" w:firstRowLastColumn="0" w:lastRowFirstColumn="0" w:lastRowLastColumn="0"/>
              <w:rPr>
                <w:rFonts w:eastAsia="Arial" w:cs="Arial"/>
                <w:szCs w:val="16"/>
              </w:rPr>
            </w:pPr>
            <w:r w:rsidRPr="001D6113">
              <w:t>-</w:t>
            </w:r>
          </w:p>
        </w:tc>
      </w:tr>
    </w:tbl>
    <w:p w14:paraId="5902A139" w14:textId="77777777" w:rsidR="00B30AAA" w:rsidRPr="00BD50D0" w:rsidRDefault="00B30AAA" w:rsidP="00291901">
      <w:pPr>
        <w:pStyle w:val="BodyText"/>
      </w:pPr>
    </w:p>
    <w:p w14:paraId="3ED55C06" w14:textId="5F37D625" w:rsidR="008A250F" w:rsidRPr="001B343B" w:rsidRDefault="008A250F" w:rsidP="001B343B">
      <w:pPr>
        <w:pStyle w:val="Heading2"/>
      </w:pPr>
      <w:bookmarkStart w:id="232" w:name="_Toc190275588"/>
      <w:r w:rsidRPr="001B343B">
        <w:t>Transmission and Distribution System Operational Practices</w:t>
      </w:r>
      <w:bookmarkEnd w:id="212"/>
      <w:bookmarkEnd w:id="232"/>
    </w:p>
    <w:p w14:paraId="1A3817A4" w14:textId="52E3FDF9" w:rsidR="008A250F" w:rsidRPr="001B343B" w:rsidRDefault="008A250F" w:rsidP="001B343B">
      <w:pPr>
        <w:pStyle w:val="Heading3"/>
      </w:pPr>
      <w:bookmarkStart w:id="233" w:name="_Toc98407441"/>
      <w:bookmarkStart w:id="234" w:name="_Toc190275589"/>
      <w:r w:rsidRPr="001B343B">
        <w:t>De-energization – Public Safety Power Shutoff</w:t>
      </w:r>
      <w:bookmarkEnd w:id="233"/>
      <w:bookmarkEnd w:id="234"/>
      <w:r w:rsidRPr="001B343B">
        <w:t xml:space="preserve"> </w:t>
      </w:r>
    </w:p>
    <w:p w14:paraId="2A594B8A" w14:textId="08EC65C6" w:rsidR="008A250F" w:rsidRPr="00434EFC" w:rsidRDefault="008A250F" w:rsidP="001B343B">
      <w:pPr>
        <w:pStyle w:val="BodyText"/>
      </w:pPr>
      <w:bookmarkStart w:id="235" w:name="_Hlk70504112"/>
      <w:r w:rsidRPr="00554D86">
        <w:t>A Public Safety Power Shutoff (</w:t>
      </w:r>
      <w:r w:rsidRPr="006057F3">
        <w:t xml:space="preserve">PSPS) </w:t>
      </w:r>
      <w:r w:rsidRPr="00434EFC">
        <w:t xml:space="preserve">preemptively de-energizes power lines during high wind events combined with hot and dry weather conditions. When considering de-energization, </w:t>
      </w:r>
      <w:r w:rsidR="00392F65" w:rsidRPr="00392F65">
        <w:t>MSMEC</w:t>
      </w:r>
      <w:r w:rsidRPr="00434EFC">
        <w:t xml:space="preserve"> examines the impacts </w:t>
      </w:r>
      <w:r w:rsidR="008D72B5">
        <w:t>to</w:t>
      </w:r>
      <w:r w:rsidRPr="00434EFC">
        <w:t xml:space="preserve"> fire response, water supply, public safety, and emergency communications. </w:t>
      </w:r>
    </w:p>
    <w:p w14:paraId="3EB3C89F" w14:textId="70091B91" w:rsidR="008A250F" w:rsidRPr="00434EFC" w:rsidRDefault="00392F65" w:rsidP="001B343B">
      <w:pPr>
        <w:pStyle w:val="BodyText"/>
      </w:pPr>
      <w:r w:rsidRPr="00392F65">
        <w:t>MSMEC</w:t>
      </w:r>
      <w:r w:rsidR="008A250F" w:rsidRPr="00434EFC">
        <w:t xml:space="preserve"> considers the external risks and potential consequences of de-energization while striving to meet its main priority of protecting the communities and members </w:t>
      </w:r>
      <w:r w:rsidR="00F37A68">
        <w:t>the cooperative</w:t>
      </w:r>
      <w:r w:rsidR="00F37A68" w:rsidRPr="00434EFC">
        <w:t xml:space="preserve"> </w:t>
      </w:r>
      <w:r w:rsidR="008A250F" w:rsidRPr="00434EFC">
        <w:t>serve</w:t>
      </w:r>
      <w:r w:rsidR="00F37A68">
        <w:t>s</w:t>
      </w:r>
      <w:r w:rsidR="008A250F" w:rsidRPr="00434EFC">
        <w:t>. They include:</w:t>
      </w:r>
    </w:p>
    <w:p w14:paraId="7D970034" w14:textId="77777777" w:rsidR="004A059D" w:rsidRPr="004A059D" w:rsidRDefault="004A059D" w:rsidP="00A76409">
      <w:pPr>
        <w:pStyle w:val="Bullet1"/>
      </w:pPr>
      <w:r w:rsidRPr="004A059D">
        <w:rPr>
          <w:b/>
        </w:rPr>
        <w:t>Water supply loss:</w:t>
      </w:r>
      <w:r w:rsidRPr="004A059D">
        <w:t xml:space="preserve"> De-energization can affect production wells and pumping facilities, limiting the availability of water for firefighting during wildfires.</w:t>
      </w:r>
    </w:p>
    <w:p w14:paraId="24EFC793" w14:textId="77777777" w:rsidR="004A059D" w:rsidRPr="004A059D" w:rsidRDefault="004A059D" w:rsidP="00A76409">
      <w:pPr>
        <w:pStyle w:val="Bullet1"/>
      </w:pPr>
      <w:r w:rsidRPr="004A059D">
        <w:rPr>
          <w:b/>
        </w:rPr>
        <w:t>Emergency response disruption:</w:t>
      </w:r>
      <w:r w:rsidRPr="004A059D">
        <w:t xml:space="preserve"> Extended power outages can negatively impact communications, particularly internet and mobile phone service, which are essential for coordinating emergency responses.</w:t>
      </w:r>
    </w:p>
    <w:p w14:paraId="1DC80F79" w14:textId="77777777" w:rsidR="004A059D" w:rsidRPr="004A059D" w:rsidRDefault="004A059D" w:rsidP="00A76409">
      <w:pPr>
        <w:pStyle w:val="Bullet1"/>
      </w:pPr>
      <w:r w:rsidRPr="004A059D">
        <w:rPr>
          <w:b/>
        </w:rPr>
        <w:t>Infrastructure impacts:</w:t>
      </w:r>
      <w:r w:rsidRPr="004A059D">
        <w:t xml:space="preserve"> Key community infrastructure, including medical facilities, may experience interruptions, affecting operational efficiency and endangering vulnerable populations.</w:t>
      </w:r>
    </w:p>
    <w:p w14:paraId="1F0649DC" w14:textId="77777777" w:rsidR="004A059D" w:rsidRPr="004A059D" w:rsidRDefault="004A059D" w:rsidP="00A76409">
      <w:pPr>
        <w:pStyle w:val="Bullet1"/>
      </w:pPr>
      <w:r w:rsidRPr="004A059D">
        <w:rPr>
          <w:b/>
        </w:rPr>
        <w:t>Public health risks:</w:t>
      </w:r>
      <w:r w:rsidRPr="004A059D">
        <w:t xml:space="preserve"> Medically vulnerable populations may suffer without power for essential medical equipment, refrigerated medication, or air conditioning, particularly during heatwaves.</w:t>
      </w:r>
    </w:p>
    <w:p w14:paraId="4F4C398A" w14:textId="77777777" w:rsidR="004A059D" w:rsidRPr="004A059D" w:rsidRDefault="004A059D" w:rsidP="00A76409">
      <w:pPr>
        <w:pStyle w:val="Bullet1"/>
      </w:pPr>
      <w:r w:rsidRPr="004A059D">
        <w:rPr>
          <w:b/>
        </w:rPr>
        <w:t>Traffic congestion:</w:t>
      </w:r>
      <w:r w:rsidRPr="004A059D">
        <w:t xml:space="preserve"> Evacuation efforts during PSPS events could lead to traffic delays, extending response times for emergency personnel.</w:t>
      </w:r>
    </w:p>
    <w:p w14:paraId="3A483AF3" w14:textId="77777777" w:rsidR="004A059D" w:rsidRPr="004A059D" w:rsidRDefault="004A059D" w:rsidP="00A76409">
      <w:pPr>
        <w:pStyle w:val="Bullet1"/>
      </w:pPr>
      <w:r w:rsidRPr="004A059D">
        <w:rPr>
          <w:b/>
        </w:rPr>
        <w:t>Economic impacts:</w:t>
      </w:r>
      <w:r w:rsidRPr="004A059D">
        <w:t xml:space="preserve"> Local businesses may be forced to close during outages, causing economic strain.</w:t>
      </w:r>
    </w:p>
    <w:p w14:paraId="3A94A925" w14:textId="77777777" w:rsidR="004A059D" w:rsidRDefault="004A059D" w:rsidP="00A76409">
      <w:pPr>
        <w:pStyle w:val="Bullet1"/>
      </w:pPr>
      <w:r w:rsidRPr="004A059D">
        <w:rPr>
          <w:b/>
        </w:rPr>
        <w:t>Access challenges:</w:t>
      </w:r>
      <w:r w:rsidRPr="004A059D">
        <w:t xml:space="preserve"> Individuals may face difficulties opening motorized gates or garage doors, leading to injuries or fatalities if they are unable to evacuate.</w:t>
      </w:r>
    </w:p>
    <w:p w14:paraId="614E0E49" w14:textId="2873842F" w:rsidR="008A250F" w:rsidRPr="00434EFC" w:rsidRDefault="008A250F" w:rsidP="001B343B">
      <w:pPr>
        <w:pStyle w:val="BodyText"/>
      </w:pPr>
      <w:r w:rsidRPr="00434EFC">
        <w:t xml:space="preserve">The risks and potential consequences of initiating a PSPS are significant and extremely complex. Based on the above considerations, </w:t>
      </w:r>
      <w:r w:rsidR="00902680" w:rsidRPr="00902680">
        <w:t>MSMEC</w:t>
      </w:r>
      <w:r w:rsidRPr="00434EFC">
        <w:t xml:space="preserve"> reserves the option of implementing a PSPS when conditions dictate. While </w:t>
      </w:r>
      <w:r w:rsidR="00902680" w:rsidRPr="00902680">
        <w:t>MSMEC</w:t>
      </w:r>
      <w:r w:rsidRPr="00434EFC">
        <w:t xml:space="preserve"> believes the risks of implementing a PSPS far outweigh the chances of its electric overhead distribution system igniting a catastrophic wildfire, the PSPS provides a last</w:t>
      </w:r>
      <w:r w:rsidR="003167F3">
        <w:t>-</w:t>
      </w:r>
      <w:r w:rsidRPr="00434EFC">
        <w:t>resort tool and another mitigation option in a potential crisis.</w:t>
      </w:r>
      <w:r w:rsidR="00796BE6">
        <w:t xml:space="preserve"> </w:t>
      </w:r>
    </w:p>
    <w:p w14:paraId="0A870261" w14:textId="4ADC54BE" w:rsidR="008A250F" w:rsidRPr="00434EFC" w:rsidRDefault="008A250F" w:rsidP="001B343B">
      <w:pPr>
        <w:pStyle w:val="BodyText"/>
      </w:pPr>
      <w:r w:rsidRPr="00434EFC">
        <w:t xml:space="preserve">On a case-by-case basis, </w:t>
      </w:r>
      <w:r w:rsidR="00902680" w:rsidRPr="00902680">
        <w:t>MSMEC</w:t>
      </w:r>
      <w:r w:rsidRPr="00434EFC">
        <w:t xml:space="preserve"> has historically and will continue to consider de-energizing a portion of its system in response to a known public safety issue or response to a request from an outside emergency management/response agency. Any de-energizing of the lines is performed in coordination with key local partner agencies</w:t>
      </w:r>
      <w:r w:rsidR="004D48D7" w:rsidRPr="00434EFC">
        <w:t>;</w:t>
      </w:r>
      <w:r w:rsidRPr="00434EFC">
        <w:t xml:space="preserve"> however, the final determination is made by </w:t>
      </w:r>
      <w:r w:rsidR="002C2EBB" w:rsidRPr="002C2EBB">
        <w:t>MSMEC</w:t>
      </w:r>
      <w:r w:rsidR="002C2EBB">
        <w:t>.</w:t>
      </w:r>
    </w:p>
    <w:p w14:paraId="78730060" w14:textId="77777777" w:rsidR="008A250F" w:rsidRPr="001B343B" w:rsidRDefault="008A250F" w:rsidP="001B343B">
      <w:pPr>
        <w:pStyle w:val="Heading3"/>
      </w:pPr>
      <w:bookmarkStart w:id="236" w:name="_Toc73107500"/>
      <w:bookmarkStart w:id="237" w:name="_Toc73109170"/>
      <w:bookmarkStart w:id="238" w:name="_Toc73107501"/>
      <w:bookmarkStart w:id="239" w:name="_Toc73109171"/>
      <w:bookmarkStart w:id="240" w:name="_Toc73107502"/>
      <w:bookmarkStart w:id="241" w:name="_Toc73109172"/>
      <w:bookmarkStart w:id="242" w:name="_Toc73107503"/>
      <w:bookmarkStart w:id="243" w:name="_Toc73109173"/>
      <w:bookmarkStart w:id="244" w:name="_Toc73107504"/>
      <w:bookmarkStart w:id="245" w:name="_Toc73109174"/>
      <w:bookmarkStart w:id="246" w:name="_Toc73107505"/>
      <w:bookmarkStart w:id="247" w:name="_Toc73109175"/>
      <w:bookmarkStart w:id="248" w:name="_Toc73107506"/>
      <w:bookmarkStart w:id="249" w:name="_Toc73109176"/>
      <w:bookmarkStart w:id="250" w:name="_Toc73107507"/>
      <w:bookmarkStart w:id="251" w:name="_Toc73109177"/>
      <w:bookmarkStart w:id="252" w:name="_Toc73107508"/>
      <w:bookmarkStart w:id="253" w:name="_Toc73109178"/>
      <w:bookmarkStart w:id="254" w:name="_Toc73107509"/>
      <w:bookmarkStart w:id="255" w:name="_Toc73109179"/>
      <w:bookmarkStart w:id="256" w:name="_Toc73107510"/>
      <w:bookmarkStart w:id="257" w:name="_Toc73109180"/>
      <w:bookmarkStart w:id="258" w:name="_Toc73107511"/>
      <w:bookmarkStart w:id="259" w:name="_Toc73109181"/>
      <w:bookmarkStart w:id="260" w:name="_Toc73107512"/>
      <w:bookmarkStart w:id="261" w:name="_Toc73109182"/>
      <w:bookmarkStart w:id="262" w:name="_Toc73107513"/>
      <w:bookmarkStart w:id="263" w:name="_Toc73109183"/>
      <w:bookmarkStart w:id="264" w:name="_Toc73107514"/>
      <w:bookmarkStart w:id="265" w:name="_Toc73109184"/>
      <w:bookmarkStart w:id="266" w:name="_Toc73107515"/>
      <w:bookmarkStart w:id="267" w:name="_Toc73109185"/>
      <w:bookmarkStart w:id="268" w:name="_Toc73107516"/>
      <w:bookmarkStart w:id="269" w:name="_Toc73109186"/>
      <w:bookmarkStart w:id="270" w:name="_Toc73107517"/>
      <w:bookmarkStart w:id="271" w:name="_Toc73109187"/>
      <w:bookmarkStart w:id="272" w:name="_Toc73107518"/>
      <w:bookmarkStart w:id="273" w:name="_Toc73109188"/>
      <w:bookmarkStart w:id="274" w:name="_Toc73107519"/>
      <w:bookmarkStart w:id="275" w:name="_Toc73109189"/>
      <w:bookmarkStart w:id="276" w:name="_Toc73107520"/>
      <w:bookmarkStart w:id="277" w:name="_Toc73109190"/>
      <w:bookmarkStart w:id="278" w:name="_Toc73107521"/>
      <w:bookmarkStart w:id="279" w:name="_Toc73109191"/>
      <w:bookmarkStart w:id="280" w:name="_Toc73107522"/>
      <w:bookmarkStart w:id="281" w:name="_Toc73109192"/>
      <w:bookmarkStart w:id="282" w:name="_Toc73107523"/>
      <w:bookmarkStart w:id="283" w:name="_Toc73109193"/>
      <w:bookmarkStart w:id="284" w:name="_Toc62214888"/>
      <w:bookmarkStart w:id="285" w:name="_Toc62221239"/>
      <w:bookmarkStart w:id="286" w:name="_Toc62222677"/>
      <w:bookmarkStart w:id="287" w:name="_Toc98407442"/>
      <w:bookmarkStart w:id="288" w:name="_Toc190275590"/>
      <w:bookmarkStart w:id="289" w:name="_Toc34640026"/>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r w:rsidRPr="001B343B">
        <w:t>Recloser Operational Practices</w:t>
      </w:r>
      <w:bookmarkEnd w:id="287"/>
      <w:bookmarkEnd w:id="288"/>
    </w:p>
    <w:p w14:paraId="72BC85D1" w14:textId="7FB9C70A" w:rsidR="00CC2DFA" w:rsidRPr="00FA0BE3" w:rsidRDefault="00FA0BE3" w:rsidP="001B343B">
      <w:pPr>
        <w:pStyle w:val="BodyText"/>
      </w:pPr>
      <w:r w:rsidRPr="00FA0BE3">
        <w:t>As part of MSMEC’s wildfire risk mitigation efforts</w:t>
      </w:r>
      <w:r w:rsidR="00B80FE6">
        <w:t xml:space="preserve"> the utility will </w:t>
      </w:r>
      <w:r w:rsidR="00280B98">
        <w:t xml:space="preserve">work to implement </w:t>
      </w:r>
      <w:r w:rsidRPr="00FA0BE3">
        <w:t>alternate recloser setting protocols, particularly in areas classified as high-risk for wildfires. During periods of heightened fire danger, such as when Red Flag Warnings are issued, reclosers can be adjusted to “one-shot” mode. In this mode, reclosers would not attempt multiple reclosing cycles after detecting a fault, which can prevent potential sparks and ignition from downed or compromised power lines.</w:t>
      </w:r>
      <w:r w:rsidR="00A959AE" w:rsidRPr="00A959AE">
        <w:t xml:space="preserve"> These settings could be adjusted remotely or manually, with a focus on </w:t>
      </w:r>
      <w:r w:rsidR="00D170D5">
        <w:t>high wildfire risk areas</w:t>
      </w:r>
      <w:r w:rsidR="00A959AE" w:rsidRPr="00A959AE">
        <w:t>.</w:t>
      </w:r>
    </w:p>
    <w:p w14:paraId="7F41B986" w14:textId="77777777" w:rsidR="008A250F" w:rsidRPr="001B343B" w:rsidRDefault="008A250F" w:rsidP="001B343B">
      <w:pPr>
        <w:pStyle w:val="Heading3"/>
      </w:pPr>
      <w:bookmarkStart w:id="290" w:name="_Toc77162716"/>
      <w:bookmarkStart w:id="291" w:name="_Toc94545266"/>
      <w:bookmarkStart w:id="292" w:name="_Toc98407443"/>
      <w:bookmarkStart w:id="293" w:name="_Toc190275591"/>
      <w:bookmarkStart w:id="294" w:name="_Hlk98406669"/>
      <w:r w:rsidRPr="001B343B">
        <w:t>Situational Awareness</w:t>
      </w:r>
      <w:bookmarkEnd w:id="290"/>
      <w:bookmarkEnd w:id="291"/>
      <w:bookmarkEnd w:id="292"/>
      <w:bookmarkEnd w:id="293"/>
    </w:p>
    <w:p w14:paraId="17774F48" w14:textId="72A2D850" w:rsidR="008A250F" w:rsidRPr="00533F51" w:rsidRDefault="008A250F" w:rsidP="001B343B">
      <w:pPr>
        <w:pStyle w:val="BodyText"/>
      </w:pPr>
      <w:r w:rsidRPr="00533F51">
        <w:t xml:space="preserve">Situational </w:t>
      </w:r>
      <w:r w:rsidR="00DD63EB">
        <w:t>awareness</w:t>
      </w:r>
      <w:r w:rsidR="00DD63EB" w:rsidRPr="00533F51">
        <w:t xml:space="preserve"> </w:t>
      </w:r>
      <w:r w:rsidR="00DB1E0F">
        <w:t xml:space="preserve">involves understanding </w:t>
      </w:r>
      <w:r w:rsidRPr="00533F51">
        <w:t>current operating conditions</w:t>
      </w:r>
      <w:r w:rsidR="00DB1E0F">
        <w:t xml:space="preserve"> and how they evolve under changing circumstances. This understanding forms the basis for informed de</w:t>
      </w:r>
      <w:r w:rsidR="00A92939">
        <w:t xml:space="preserve">cision </w:t>
      </w:r>
      <w:r w:rsidRPr="00533F51">
        <w:t xml:space="preserve">making and the ability to </w:t>
      </w:r>
      <w:r w:rsidR="00A92939">
        <w:t>an</w:t>
      </w:r>
      <w:r w:rsidR="00360FC0">
        <w:t xml:space="preserve">ticipate potential risks and challenges. </w:t>
      </w:r>
      <w:r w:rsidRPr="00533F51">
        <w:t xml:space="preserve"> </w:t>
      </w:r>
    </w:p>
    <w:p w14:paraId="57292B89" w14:textId="08384FA1" w:rsidR="008A250F" w:rsidRPr="00533F51" w:rsidRDefault="00687D47" w:rsidP="001B343B">
      <w:pPr>
        <w:pStyle w:val="BodyText"/>
      </w:pPr>
      <w:r w:rsidRPr="00687D47">
        <w:t>MSMEC</w:t>
      </w:r>
      <w:r w:rsidR="008A250F" w:rsidRPr="00533F51">
        <w:t xml:space="preserve"> </w:t>
      </w:r>
      <w:r w:rsidR="00A367D7">
        <w:t>s</w:t>
      </w:r>
      <w:r w:rsidR="008A250F" w:rsidRPr="00533F51">
        <w:t xml:space="preserve">ystem </w:t>
      </w:r>
      <w:r w:rsidR="00A367D7">
        <w:t>o</w:t>
      </w:r>
      <w:r w:rsidR="008A250F" w:rsidRPr="00533F51">
        <w:t xml:space="preserve">perators </w:t>
      </w:r>
      <w:r w:rsidR="008A250F">
        <w:t>rely on</w:t>
      </w:r>
      <w:r w:rsidR="008A250F" w:rsidRPr="00533F51">
        <w:t xml:space="preserve"> various resources to monitor evolving fire weather</w:t>
      </w:r>
      <w:r w:rsidR="008A250F">
        <w:t xml:space="preserve"> and </w:t>
      </w:r>
      <w:r w:rsidR="008A250F" w:rsidRPr="00533F51">
        <w:t>climatological conditions that may lead to fire events</w:t>
      </w:r>
      <w:r w:rsidR="008A250F">
        <w:t>. Sources for weather information include, but are not limited to</w:t>
      </w:r>
      <w:r w:rsidR="002F36EC">
        <w:t>,</w:t>
      </w:r>
      <w:r w:rsidR="008A250F">
        <w:t xml:space="preserve"> the following:</w:t>
      </w:r>
    </w:p>
    <w:p w14:paraId="61781151" w14:textId="78A8EB3B" w:rsidR="008A250F" w:rsidRPr="001B343B" w:rsidRDefault="000E1B4F" w:rsidP="001B343B">
      <w:pPr>
        <w:pStyle w:val="Bullet1"/>
      </w:pPr>
      <w:r>
        <w:rPr>
          <w:b/>
          <w:bCs/>
        </w:rPr>
        <w:t xml:space="preserve">Rocky Mountain </w:t>
      </w:r>
      <w:r w:rsidR="00EF395A">
        <w:rPr>
          <w:b/>
          <w:bCs/>
        </w:rPr>
        <w:t>Area (RMA) Fire Area</w:t>
      </w:r>
      <w:r w:rsidR="008A250F" w:rsidRPr="001B343B">
        <w:rPr>
          <w:b/>
          <w:bCs/>
        </w:rPr>
        <w:t>:</w:t>
      </w:r>
      <w:r w:rsidR="00796BE6">
        <w:t xml:space="preserve"> </w:t>
      </w:r>
      <w:r w:rsidR="008A250F" w:rsidRPr="001B343B">
        <w:t xml:space="preserve">For immediate and short-term situational awareness, </w:t>
      </w:r>
      <w:r w:rsidR="007420AC">
        <w:t>the RMA fire dashboard provides</w:t>
      </w:r>
      <w:r w:rsidR="008A250F" w:rsidRPr="001B343B">
        <w:t xml:space="preserve"> </w:t>
      </w:r>
      <w:r w:rsidR="00A719A3" w:rsidRPr="00A719A3">
        <w:t xml:space="preserve">real-time data and mapping tools to evaluate daily and forecasted fire weather conditions. This resource supports the identification of fire risks and helps guide operational decisions. (https://www.rmacc.info) </w:t>
      </w:r>
    </w:p>
    <w:p w14:paraId="563D3581" w14:textId="6656846F" w:rsidR="008A250F" w:rsidRPr="001B343B" w:rsidRDefault="008A250F" w:rsidP="001B343B">
      <w:pPr>
        <w:pStyle w:val="Bullet1"/>
        <w:rPr>
          <w:rStyle w:val="Hyperlink"/>
          <w:color w:val="auto"/>
        </w:rPr>
      </w:pPr>
      <w:r w:rsidRPr="001B343B">
        <w:rPr>
          <w:b/>
          <w:bCs/>
        </w:rPr>
        <w:t>The National Weather Service (NWS):</w:t>
      </w:r>
      <w:r w:rsidRPr="001B343B">
        <w:t xml:space="preserve"> The NWS </w:t>
      </w:r>
      <w:r w:rsidR="00D170D5" w:rsidRPr="001B343B">
        <w:t>provides</w:t>
      </w:r>
      <w:r w:rsidRPr="001B343B">
        <w:t xml:space="preserve"> online predictive fire weather forecasting tools in the form of a current fire</w:t>
      </w:r>
      <w:r w:rsidR="00A424B3">
        <w:t xml:space="preserve"> </w:t>
      </w:r>
      <w:r w:rsidRPr="001B343B">
        <w:t>weather outlook, 2-day</w:t>
      </w:r>
      <w:r w:rsidR="00C847A2">
        <w:t xml:space="preserve"> outlook</w:t>
      </w:r>
      <w:r w:rsidRPr="001B343B">
        <w:t>, and a 3</w:t>
      </w:r>
      <w:r w:rsidR="00122079">
        <w:t>-</w:t>
      </w:r>
      <w:r w:rsidR="00C847A2">
        <w:t xml:space="preserve"> to </w:t>
      </w:r>
      <w:r w:rsidRPr="001B343B">
        <w:t>8</w:t>
      </w:r>
      <w:r w:rsidR="00122079">
        <w:t>-</w:t>
      </w:r>
      <w:r w:rsidRPr="001B343B">
        <w:t xml:space="preserve">day outlook. </w:t>
      </w:r>
      <w:r w:rsidRPr="00BA3DC1">
        <w:rPr>
          <w:rStyle w:val="Hyperlink"/>
          <w:color w:val="auto"/>
          <w:u w:val="none"/>
        </w:rPr>
        <w:t>(</w:t>
      </w:r>
      <w:hyperlink r:id="rId34">
        <w:r w:rsidRPr="001B343B">
          <w:rPr>
            <w:rStyle w:val="Hyperlink"/>
            <w:color w:val="auto"/>
          </w:rPr>
          <w:t>https://www.spc.noaa.gov/products/fire_wx/</w:t>
        </w:r>
      </w:hyperlink>
      <w:r w:rsidRPr="00BA3DC1">
        <w:rPr>
          <w:rStyle w:val="Hyperlink"/>
          <w:color w:val="auto"/>
          <w:u w:val="none"/>
        </w:rPr>
        <w:t>)</w:t>
      </w:r>
    </w:p>
    <w:p w14:paraId="053A70FB" w14:textId="739293DE" w:rsidR="008A250F" w:rsidRPr="001B343B" w:rsidRDefault="008A250F" w:rsidP="001B343B">
      <w:pPr>
        <w:pStyle w:val="Bullet1"/>
      </w:pPr>
      <w:r w:rsidRPr="001B343B">
        <w:rPr>
          <w:b/>
          <w:bCs/>
        </w:rPr>
        <w:t xml:space="preserve">NOAA Weather and Hazards Data Viewer: </w:t>
      </w:r>
      <w:r w:rsidRPr="001B343B">
        <w:t>This online map</w:t>
      </w:r>
      <w:r w:rsidRPr="001B343B">
        <w:rPr>
          <w:b/>
          <w:bCs/>
        </w:rPr>
        <w:t xml:space="preserve"> </w:t>
      </w:r>
      <w:r w:rsidRPr="001B343B">
        <w:t>provides historic or real-time surface observations including wind speed and direction, wind gust, dew point, relative humidity, and sea level pressure collected from remote automated weather stations (RAWS). Extreme</w:t>
      </w:r>
      <w:r w:rsidR="00F21023">
        <w:t xml:space="preserve"> </w:t>
      </w:r>
      <w:r w:rsidRPr="001B343B">
        <w:t xml:space="preserve">weather alerts such as fire weather watch, high wind watch, and </w:t>
      </w:r>
      <w:r w:rsidR="008F718D">
        <w:t>R</w:t>
      </w:r>
      <w:r w:rsidRPr="001B343B">
        <w:t xml:space="preserve">ed </w:t>
      </w:r>
      <w:r w:rsidR="008F718D">
        <w:t>F</w:t>
      </w:r>
      <w:r w:rsidRPr="001B343B">
        <w:t xml:space="preserve">lag </w:t>
      </w:r>
      <w:r w:rsidR="008F718D">
        <w:t>W</w:t>
      </w:r>
      <w:r w:rsidRPr="001B343B">
        <w:t>arning are provided from this resource. (</w:t>
      </w:r>
      <w:hyperlink r:id="rId35">
        <w:r w:rsidRPr="001B343B">
          <w:rPr>
            <w:rStyle w:val="Hyperlink"/>
            <w:color w:val="auto"/>
          </w:rPr>
          <w:t>https://www.wrh.noaa.gov/map/?wfo=psr</w:t>
        </w:r>
      </w:hyperlink>
      <w:r w:rsidRPr="001B343B">
        <w:t>)</w:t>
      </w:r>
    </w:p>
    <w:p w14:paraId="51035D90" w14:textId="77777777" w:rsidR="008A250F" w:rsidRPr="001B343B" w:rsidRDefault="008A250F" w:rsidP="001B343B">
      <w:pPr>
        <w:pStyle w:val="Heading2"/>
      </w:pPr>
      <w:bookmarkStart w:id="295" w:name="_Toc73107525"/>
      <w:bookmarkStart w:id="296" w:name="_Toc73109195"/>
      <w:bookmarkStart w:id="297" w:name="_Toc73107526"/>
      <w:bookmarkStart w:id="298" w:name="_Toc73109196"/>
      <w:bookmarkStart w:id="299" w:name="_Toc30608695"/>
      <w:bookmarkStart w:id="300" w:name="_Toc30609130"/>
      <w:bookmarkStart w:id="301" w:name="_Toc30608696"/>
      <w:bookmarkStart w:id="302" w:name="_Toc30609131"/>
      <w:bookmarkStart w:id="303" w:name="_Toc30608697"/>
      <w:bookmarkStart w:id="304" w:name="_Toc30609132"/>
      <w:bookmarkStart w:id="305" w:name="_Toc30608698"/>
      <w:bookmarkStart w:id="306" w:name="_Toc30609133"/>
      <w:bookmarkStart w:id="307" w:name="_Toc30608699"/>
      <w:bookmarkStart w:id="308" w:name="_Toc30609134"/>
      <w:bookmarkStart w:id="309" w:name="_Toc30608700"/>
      <w:bookmarkStart w:id="310" w:name="_Toc30609135"/>
      <w:bookmarkStart w:id="311" w:name="_Toc30608701"/>
      <w:bookmarkStart w:id="312" w:name="_Toc30609136"/>
      <w:bookmarkStart w:id="313" w:name="_Toc30608702"/>
      <w:bookmarkStart w:id="314" w:name="_Toc30609137"/>
      <w:bookmarkStart w:id="315" w:name="_Toc30608703"/>
      <w:bookmarkStart w:id="316" w:name="_Toc30609138"/>
      <w:bookmarkStart w:id="317" w:name="_Toc30608704"/>
      <w:bookmarkStart w:id="318" w:name="_Toc30609139"/>
      <w:bookmarkStart w:id="319" w:name="_Toc30608705"/>
      <w:bookmarkStart w:id="320" w:name="_Toc30609140"/>
      <w:bookmarkStart w:id="321" w:name="_Toc30608706"/>
      <w:bookmarkStart w:id="322" w:name="_Toc30609141"/>
      <w:bookmarkStart w:id="323" w:name="_Toc30608707"/>
      <w:bookmarkStart w:id="324" w:name="_Toc30609142"/>
      <w:bookmarkStart w:id="325" w:name="_Toc30608708"/>
      <w:bookmarkStart w:id="326" w:name="_Toc30609143"/>
      <w:bookmarkStart w:id="327" w:name="_Toc30608709"/>
      <w:bookmarkStart w:id="328" w:name="_Toc30609144"/>
      <w:bookmarkStart w:id="329" w:name="_Toc30608710"/>
      <w:bookmarkStart w:id="330" w:name="_Toc30609145"/>
      <w:bookmarkStart w:id="331" w:name="_Toc30608711"/>
      <w:bookmarkStart w:id="332" w:name="_Toc30609146"/>
      <w:bookmarkStart w:id="333" w:name="_Toc30608712"/>
      <w:bookmarkStart w:id="334" w:name="_Toc30609147"/>
      <w:bookmarkStart w:id="335" w:name="_Toc30608713"/>
      <w:bookmarkStart w:id="336" w:name="_Toc30609148"/>
      <w:bookmarkStart w:id="337" w:name="_Toc30608714"/>
      <w:bookmarkStart w:id="338" w:name="_Toc30609149"/>
      <w:bookmarkStart w:id="339" w:name="_Toc30608715"/>
      <w:bookmarkStart w:id="340" w:name="_Toc30609150"/>
      <w:bookmarkStart w:id="341" w:name="_Toc30608716"/>
      <w:bookmarkStart w:id="342" w:name="_Toc30609151"/>
      <w:bookmarkStart w:id="343" w:name="_Toc30608717"/>
      <w:bookmarkStart w:id="344" w:name="_Toc30609152"/>
      <w:bookmarkStart w:id="345" w:name="_Toc30608718"/>
      <w:bookmarkStart w:id="346" w:name="_Toc30609153"/>
      <w:bookmarkStart w:id="347" w:name="_Toc30608719"/>
      <w:bookmarkStart w:id="348" w:name="_Toc30609154"/>
      <w:bookmarkStart w:id="349" w:name="_Toc30608720"/>
      <w:bookmarkStart w:id="350" w:name="_Toc30609155"/>
      <w:bookmarkStart w:id="351" w:name="_Toc30608721"/>
      <w:bookmarkStart w:id="352" w:name="_Toc30609156"/>
      <w:bookmarkStart w:id="353" w:name="_Toc98407444"/>
      <w:bookmarkStart w:id="354" w:name="_Toc190275592"/>
      <w:bookmarkEnd w:id="213"/>
      <w:bookmarkEnd w:id="289"/>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r w:rsidRPr="001B343B">
        <w:t>Infrastructure Inspections and Maintenance</w:t>
      </w:r>
      <w:bookmarkEnd w:id="353"/>
      <w:bookmarkEnd w:id="354"/>
      <w:r w:rsidRPr="001B343B">
        <w:t xml:space="preserve"> </w:t>
      </w:r>
    </w:p>
    <w:p w14:paraId="7EE2B7D9" w14:textId="08E4EBB7" w:rsidR="00FA65D1" w:rsidRDefault="005D72A6" w:rsidP="001B343B">
      <w:pPr>
        <w:pStyle w:val="BodyText"/>
      </w:pPr>
      <w:r>
        <w:t xml:space="preserve">To establish an annual visual inspection program for overhead and underground distribution line facilities, for preventive maintenance purposes in the MSMEC service area. </w:t>
      </w:r>
      <w:r w:rsidR="00596641">
        <w:t xml:space="preserve">The </w:t>
      </w:r>
      <w:r w:rsidR="00B44A6A">
        <w:t>i</w:t>
      </w:r>
      <w:r>
        <w:t xml:space="preserve">nspection </w:t>
      </w:r>
      <w:r w:rsidR="00B44A6A">
        <w:t>p</w:t>
      </w:r>
      <w:r>
        <w:t xml:space="preserve">rogram is intended to constantly monitor the condition and performance of </w:t>
      </w:r>
      <w:r w:rsidR="00596641">
        <w:t xml:space="preserve">the MSMEC </w:t>
      </w:r>
      <w:r>
        <w:t xml:space="preserve">system to </w:t>
      </w:r>
      <w:r w:rsidR="00706835">
        <w:t>e</w:t>
      </w:r>
      <w:r>
        <w:t>nsure the reliable delivery of service to all of its consumers</w:t>
      </w:r>
      <w:r w:rsidR="00682437">
        <w:t>,</w:t>
      </w:r>
      <w:r>
        <w:t xml:space="preserve"> thereby creating a procedure to strengthen the effective and efficient line maintenance program</w:t>
      </w:r>
      <w:r w:rsidR="00825B24">
        <w:t>.</w:t>
      </w:r>
    </w:p>
    <w:p w14:paraId="3A6C8116" w14:textId="3DDA09D1" w:rsidR="00A2695D" w:rsidRDefault="00A2695D" w:rsidP="00A2695D">
      <w:pPr>
        <w:pStyle w:val="BodyText"/>
      </w:pPr>
      <w:r>
        <w:t xml:space="preserve">The visual inspection will be initiated and scheduled by the Operations Managers </w:t>
      </w:r>
      <w:r w:rsidR="00A75933">
        <w:t>and Operations Super</w:t>
      </w:r>
      <w:r w:rsidR="00BF0483">
        <w:t xml:space="preserve">intendent </w:t>
      </w:r>
      <w:r>
        <w:t xml:space="preserve">and </w:t>
      </w:r>
      <w:r w:rsidR="00232598">
        <w:t xml:space="preserve">performed </w:t>
      </w:r>
      <w:r>
        <w:t xml:space="preserve">in accordance </w:t>
      </w:r>
      <w:r w:rsidR="00965BD8">
        <w:t>with</w:t>
      </w:r>
      <w:r>
        <w:t xml:space="preserve"> Rural Utilities Service (RUS) Bulletins 1730-1 (Electric System Operations and Maintenance) and 1730b-121 (Pole Inspection and Maintenance) to meet or exceed all standards that have been established.</w:t>
      </w:r>
    </w:p>
    <w:p w14:paraId="45E7D09B" w14:textId="3DE56255" w:rsidR="00A2695D" w:rsidRDefault="00A2695D" w:rsidP="00A2695D">
      <w:pPr>
        <w:pStyle w:val="BodyText"/>
      </w:pPr>
      <w:r>
        <w:t>The maintenance of the distribution system will be set as a priority system. The priorities adopted by MSMEC exemplify its philosophy of delivering reliable power. This priority system ensures that the most important maintenance work is done at a time it can be performed most cost-effectively. Minimizing outage time is part of the cost</w:t>
      </w:r>
      <w:r w:rsidR="0067500A">
        <w:t>-</w:t>
      </w:r>
      <w:r>
        <w:t>effectiveness calculation. The maintenance priorities of MSMEC are the following:</w:t>
      </w:r>
    </w:p>
    <w:p w14:paraId="47DF3AAB" w14:textId="4937A0DC" w:rsidR="00FA65D1" w:rsidRDefault="00FA65D1" w:rsidP="00A76409">
      <w:pPr>
        <w:pStyle w:val="NumberedList1"/>
      </w:pPr>
      <w:r>
        <w:t>Emergencies</w:t>
      </w:r>
    </w:p>
    <w:p w14:paraId="33659140" w14:textId="5F2006AF" w:rsidR="00FA65D1" w:rsidRDefault="00FA65D1" w:rsidP="00A76409">
      <w:pPr>
        <w:pStyle w:val="NumberedList1"/>
      </w:pPr>
      <w:r>
        <w:t>Urgent</w:t>
      </w:r>
    </w:p>
    <w:p w14:paraId="16D82CF9" w14:textId="73D48CA4" w:rsidR="00FA65D1" w:rsidRDefault="00FA65D1" w:rsidP="00A76409">
      <w:pPr>
        <w:pStyle w:val="NumberedList1"/>
      </w:pPr>
      <w:r>
        <w:t>Consumer on-demand request</w:t>
      </w:r>
    </w:p>
    <w:p w14:paraId="5A23BCF5" w14:textId="23FA3CDC" w:rsidR="00FA65D1" w:rsidRDefault="00FA65D1" w:rsidP="00A76409">
      <w:pPr>
        <w:pStyle w:val="NumberedList1"/>
      </w:pPr>
      <w:r>
        <w:t xml:space="preserve">Scheduled operations and service </w:t>
      </w:r>
    </w:p>
    <w:p w14:paraId="3C351148" w14:textId="44D7439A" w:rsidR="008A250F" w:rsidRPr="001B343B" w:rsidRDefault="008A250F" w:rsidP="001B343B">
      <w:pPr>
        <w:pStyle w:val="Heading3"/>
      </w:pPr>
      <w:bookmarkStart w:id="355" w:name="_Toc185332083"/>
      <w:bookmarkStart w:id="356" w:name="_Toc185332084"/>
      <w:bookmarkStart w:id="357" w:name="_Toc98407445"/>
      <w:bookmarkStart w:id="358" w:name="_Toc190275593"/>
      <w:bookmarkEnd w:id="355"/>
      <w:bookmarkEnd w:id="356"/>
      <w:r w:rsidRPr="001B343B">
        <w:t>Definition of Inspection Levels</w:t>
      </w:r>
      <w:bookmarkEnd w:id="357"/>
      <w:bookmarkEnd w:id="358"/>
    </w:p>
    <w:p w14:paraId="68656C58" w14:textId="752EF14F" w:rsidR="00FE1C7F" w:rsidRPr="00FE1C7F" w:rsidRDefault="004A3D4E" w:rsidP="001B343B">
      <w:pPr>
        <w:pStyle w:val="BodyText"/>
      </w:pPr>
      <w:r>
        <w:t xml:space="preserve">Various inspection levels are defined to provide clarity on the </w:t>
      </w:r>
      <w:r w:rsidR="00B21459">
        <w:t xml:space="preserve">procedures and expectations associated with </w:t>
      </w:r>
      <w:r w:rsidR="001A71D8">
        <w:t xml:space="preserve">utility equipment and structure evaluations. </w:t>
      </w:r>
      <w:r w:rsidR="00761496">
        <w:t>Whi</w:t>
      </w:r>
      <w:r w:rsidR="002F45F4">
        <w:t xml:space="preserve">le </w:t>
      </w:r>
      <w:r w:rsidR="008C7A17">
        <w:t>this is not a code requirement, the following descriptions offer a standardized approach</w:t>
      </w:r>
      <w:r w:rsidR="005D5361">
        <w:t xml:space="preserve"> for </w:t>
      </w:r>
      <w:r w:rsidR="0088546B">
        <w:t>inspection practices:</w:t>
      </w:r>
    </w:p>
    <w:p w14:paraId="793134DF" w14:textId="1B88A38F" w:rsidR="008A250F" w:rsidRPr="001B343B" w:rsidRDefault="008A250F" w:rsidP="001034C8">
      <w:pPr>
        <w:pStyle w:val="NumberedList1"/>
        <w:numPr>
          <w:ilvl w:val="0"/>
          <w:numId w:val="16"/>
        </w:numPr>
      </w:pPr>
      <w:bookmarkStart w:id="359" w:name="_Toc73107529"/>
      <w:bookmarkStart w:id="360" w:name="_Toc73109199"/>
      <w:bookmarkStart w:id="361" w:name="_Toc73107530"/>
      <w:bookmarkStart w:id="362" w:name="_Toc73109200"/>
      <w:bookmarkStart w:id="363" w:name="_Toc73107531"/>
      <w:bookmarkStart w:id="364" w:name="_Toc73109201"/>
      <w:bookmarkStart w:id="365" w:name="_Toc73107532"/>
      <w:bookmarkStart w:id="366" w:name="_Toc73109202"/>
      <w:bookmarkStart w:id="367" w:name="_Toc73107533"/>
      <w:bookmarkStart w:id="368" w:name="_Toc73109203"/>
      <w:bookmarkStart w:id="369" w:name="_Toc67056919"/>
      <w:bookmarkStart w:id="370" w:name="_Toc71120676"/>
      <w:bookmarkEnd w:id="359"/>
      <w:bookmarkEnd w:id="360"/>
      <w:bookmarkEnd w:id="361"/>
      <w:bookmarkEnd w:id="362"/>
      <w:bookmarkEnd w:id="363"/>
      <w:bookmarkEnd w:id="364"/>
      <w:bookmarkEnd w:id="365"/>
      <w:bookmarkEnd w:id="366"/>
      <w:bookmarkEnd w:id="367"/>
      <w:bookmarkEnd w:id="368"/>
      <w:r w:rsidRPr="001B343B">
        <w:rPr>
          <w:b/>
          <w:bCs/>
        </w:rPr>
        <w:t>Routine Safety Patrol Inspection:</w:t>
      </w:r>
      <w:r w:rsidR="00796BE6">
        <w:t xml:space="preserve"> </w:t>
      </w:r>
      <w:r w:rsidRPr="001B343B">
        <w:t xml:space="preserve">A simple visual inspection of applicable utility equipment and structures designed to identify obvious structural problems and hazards. </w:t>
      </w:r>
      <w:r w:rsidR="0047743B">
        <w:t xml:space="preserve">The inspection should ensure vegetation clearances and identify any potential strike trees or factors that could contribute to arcing and </w:t>
      </w:r>
      <w:r w:rsidR="00117058">
        <w:t xml:space="preserve">power failure. </w:t>
      </w:r>
      <w:r w:rsidRPr="001B343B">
        <w:t>Patrol inspections may be carried out in the course of other company business.</w:t>
      </w:r>
    </w:p>
    <w:p w14:paraId="22110E63" w14:textId="00730C4B" w:rsidR="008A250F" w:rsidRPr="001B343B" w:rsidRDefault="008A250F" w:rsidP="001B343B">
      <w:pPr>
        <w:pStyle w:val="NumberedList1"/>
      </w:pPr>
      <w:r w:rsidRPr="001B343B">
        <w:rPr>
          <w:b/>
          <w:bCs/>
        </w:rPr>
        <w:t>Detailed Inspection:</w:t>
      </w:r>
      <w:r w:rsidR="00796BE6">
        <w:t xml:space="preserve"> </w:t>
      </w:r>
      <w:r w:rsidRPr="001B343B">
        <w:t xml:space="preserve">Individual pieces of equipment and structures are carefully examined visually, or through </w:t>
      </w:r>
      <w:r w:rsidR="00117058" w:rsidRPr="001B343B">
        <w:t xml:space="preserve">the </w:t>
      </w:r>
      <w:r w:rsidRPr="001B343B">
        <w:t>use of routine diagnostic testing.</w:t>
      </w:r>
    </w:p>
    <w:p w14:paraId="0E34481B" w14:textId="58058B92" w:rsidR="00D02AAE" w:rsidRDefault="008A250F" w:rsidP="00DF63A4">
      <w:pPr>
        <w:pStyle w:val="NumberedList1"/>
      </w:pPr>
      <w:r w:rsidRPr="001B343B">
        <w:rPr>
          <w:b/>
          <w:bCs/>
        </w:rPr>
        <w:t>Intrusive Pole Inspection:</w:t>
      </w:r>
      <w:r w:rsidR="00796BE6">
        <w:t xml:space="preserve"> </w:t>
      </w:r>
      <w:r w:rsidRPr="001B343B">
        <w:t>Inspections involving the movement of soil, taking samples of the wood pole for analysis, and/or using more sophisticated diagnostic tools beyond visual inspections.</w:t>
      </w:r>
    </w:p>
    <w:p w14:paraId="5767D430" w14:textId="77777777" w:rsidR="00DF63A4" w:rsidRPr="00434EFC" w:rsidRDefault="00DF63A4" w:rsidP="00DF63A4">
      <w:pPr>
        <w:pStyle w:val="BodyText"/>
      </w:pPr>
      <w:r w:rsidRPr="00434EFC">
        <w:t xml:space="preserve">Table </w:t>
      </w:r>
      <w:r>
        <w:t>7</w:t>
      </w:r>
      <w:r w:rsidRPr="00434EFC">
        <w:t xml:space="preserve"> summarizes the inspection schedule for all assets, while the following sections outline inspection practices for the utility.</w:t>
      </w:r>
    </w:p>
    <w:p w14:paraId="45442A40" w14:textId="69B65856" w:rsidR="00DF63A4" w:rsidRPr="00554D86" w:rsidRDefault="00DF63A4" w:rsidP="00DF63A4">
      <w:pPr>
        <w:pStyle w:val="TableTitle"/>
        <w:rPr>
          <w:i/>
          <w:iCs/>
        </w:rPr>
      </w:pPr>
      <w:bookmarkStart w:id="371" w:name="_Toc190275634"/>
      <w:r>
        <w:t>Table 7. Inspection Program Schedule</w:t>
      </w:r>
      <w:r w:rsidR="00AD6AF4">
        <w:t>.</w:t>
      </w:r>
      <w:bookmarkEnd w:id="371"/>
    </w:p>
    <w:tbl>
      <w:tblPr>
        <w:tblStyle w:val="GridTable5Dark-Accent1"/>
        <w:tblW w:w="9360"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CellMar>
          <w:left w:w="58" w:type="dxa"/>
          <w:right w:w="58" w:type="dxa"/>
        </w:tblCellMar>
        <w:tblLook w:val="04A0" w:firstRow="1" w:lastRow="0" w:firstColumn="1" w:lastColumn="0" w:noHBand="0" w:noVBand="1"/>
      </w:tblPr>
      <w:tblGrid>
        <w:gridCol w:w="2430"/>
        <w:gridCol w:w="3420"/>
        <w:gridCol w:w="3510"/>
      </w:tblGrid>
      <w:tr w:rsidR="00DF63A4" w:rsidRPr="00362510" w14:paraId="15993581" w14:textId="77777777" w:rsidTr="00BA3DC1">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30" w:type="dxa"/>
            <w:shd w:val="clear" w:color="auto" w:fill="194C66"/>
            <w:vAlign w:val="center"/>
          </w:tcPr>
          <w:p w14:paraId="6315B9E8" w14:textId="77777777" w:rsidR="00DF63A4" w:rsidRPr="00A76409" w:rsidRDefault="00DF63A4">
            <w:pPr>
              <w:pStyle w:val="TableHeading"/>
              <w:rPr>
                <w:rFonts w:eastAsia="Arial"/>
                <w:b/>
              </w:rPr>
            </w:pPr>
            <w:r w:rsidRPr="00A76409">
              <w:rPr>
                <w:rFonts w:eastAsia="Arial"/>
                <w:b/>
              </w:rPr>
              <w:t>Asset Classification</w:t>
            </w:r>
          </w:p>
        </w:tc>
        <w:tc>
          <w:tcPr>
            <w:tcW w:w="3420" w:type="dxa"/>
            <w:shd w:val="clear" w:color="auto" w:fill="194C66"/>
            <w:vAlign w:val="center"/>
          </w:tcPr>
          <w:p w14:paraId="5389DF42" w14:textId="77777777" w:rsidR="00DF63A4" w:rsidRPr="00A76409" w:rsidRDefault="00DF63A4">
            <w:pPr>
              <w:pStyle w:val="TableHeading"/>
              <w:cnfStyle w:val="100000000000" w:firstRow="1" w:lastRow="0" w:firstColumn="0" w:lastColumn="0" w:oddVBand="0" w:evenVBand="0" w:oddHBand="0" w:evenHBand="0" w:firstRowFirstColumn="0" w:firstRowLastColumn="0" w:lastRowFirstColumn="0" w:lastRowLastColumn="0"/>
              <w:rPr>
                <w:rFonts w:eastAsia="Arial"/>
                <w:b/>
              </w:rPr>
            </w:pPr>
            <w:r w:rsidRPr="00A76409">
              <w:rPr>
                <w:rFonts w:eastAsia="Arial"/>
                <w:b/>
              </w:rPr>
              <w:t>Inspection Type</w:t>
            </w:r>
          </w:p>
        </w:tc>
        <w:tc>
          <w:tcPr>
            <w:tcW w:w="3510" w:type="dxa"/>
            <w:shd w:val="clear" w:color="auto" w:fill="194C66"/>
            <w:vAlign w:val="center"/>
          </w:tcPr>
          <w:p w14:paraId="6B46C8FB" w14:textId="3DA6250B" w:rsidR="00DF63A4" w:rsidRPr="00A76409" w:rsidRDefault="00DF63A4">
            <w:pPr>
              <w:pStyle w:val="TableHeading"/>
              <w:cnfStyle w:val="100000000000" w:firstRow="1" w:lastRow="0" w:firstColumn="0" w:lastColumn="0" w:oddVBand="0" w:evenVBand="0" w:oddHBand="0" w:evenHBand="0" w:firstRowFirstColumn="0" w:firstRowLastColumn="0" w:lastRowFirstColumn="0" w:lastRowLastColumn="0"/>
              <w:rPr>
                <w:rFonts w:eastAsia="Arial"/>
                <w:b/>
              </w:rPr>
            </w:pPr>
            <w:r w:rsidRPr="00A76409">
              <w:rPr>
                <w:rFonts w:eastAsia="Arial"/>
                <w:b/>
              </w:rPr>
              <w:t>Frequency</w:t>
            </w:r>
          </w:p>
        </w:tc>
      </w:tr>
      <w:tr w:rsidR="00DF63A4" w:rsidRPr="00362510" w14:paraId="69F910BE" w14:textId="77777777" w:rsidTr="00BA3DC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30" w:type="dxa"/>
            <w:vMerge w:val="restart"/>
            <w:shd w:val="clear" w:color="auto" w:fill="auto"/>
            <w:vAlign w:val="center"/>
          </w:tcPr>
          <w:p w14:paraId="1E5262CB" w14:textId="77777777" w:rsidR="00DF63A4" w:rsidRPr="00362510" w:rsidRDefault="00DF63A4">
            <w:pPr>
              <w:pStyle w:val="TableTextLeft"/>
              <w:rPr>
                <w:rFonts w:eastAsia="Arial"/>
                <w:b w:val="0"/>
                <w:bCs w:val="0"/>
                <w:color w:val="auto"/>
              </w:rPr>
            </w:pPr>
            <w:r w:rsidRPr="00362510">
              <w:rPr>
                <w:rFonts w:eastAsia="Arial"/>
                <w:b w:val="0"/>
                <w:bCs w:val="0"/>
                <w:color w:val="auto"/>
              </w:rPr>
              <w:t>Overhead Distribution</w:t>
            </w:r>
          </w:p>
        </w:tc>
        <w:tc>
          <w:tcPr>
            <w:tcW w:w="3420" w:type="dxa"/>
            <w:shd w:val="clear" w:color="auto" w:fill="auto"/>
          </w:tcPr>
          <w:p w14:paraId="59A4C788" w14:textId="77777777" w:rsidR="00DF63A4" w:rsidRPr="00362510" w:rsidRDefault="00DF63A4">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362510">
              <w:rPr>
                <w:rFonts w:eastAsia="Arial"/>
              </w:rPr>
              <w:t>Routine Safety Patrol Inspection</w:t>
            </w:r>
          </w:p>
        </w:tc>
        <w:tc>
          <w:tcPr>
            <w:tcW w:w="3510" w:type="dxa"/>
            <w:shd w:val="clear" w:color="auto" w:fill="auto"/>
          </w:tcPr>
          <w:p w14:paraId="218798AE" w14:textId="77777777" w:rsidR="00DF63A4" w:rsidRPr="00362510" w:rsidRDefault="00DF63A4">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Pr>
                <w:rFonts w:eastAsia="Arial"/>
              </w:rPr>
              <w:t>Annually</w:t>
            </w:r>
          </w:p>
        </w:tc>
      </w:tr>
      <w:tr w:rsidR="00DF63A4" w:rsidRPr="00362510" w14:paraId="3E7FCC50" w14:textId="77777777" w:rsidTr="00BA3DC1">
        <w:trPr>
          <w:cantSplit/>
        </w:trPr>
        <w:tc>
          <w:tcPr>
            <w:cnfStyle w:val="001000000000" w:firstRow="0" w:lastRow="0" w:firstColumn="1" w:lastColumn="0" w:oddVBand="0" w:evenVBand="0" w:oddHBand="0" w:evenHBand="0" w:firstRowFirstColumn="0" w:firstRowLastColumn="0" w:lastRowFirstColumn="0" w:lastRowLastColumn="0"/>
            <w:tcW w:w="2430" w:type="dxa"/>
            <w:vMerge/>
            <w:shd w:val="clear" w:color="auto" w:fill="auto"/>
            <w:vAlign w:val="center"/>
          </w:tcPr>
          <w:p w14:paraId="13043872" w14:textId="77777777" w:rsidR="00DF63A4" w:rsidRPr="00362510" w:rsidRDefault="00DF63A4">
            <w:pPr>
              <w:pStyle w:val="TableTextLeft"/>
              <w:rPr>
                <w:rFonts w:eastAsia="Arial"/>
                <w:b w:val="0"/>
                <w:bCs w:val="0"/>
                <w:color w:val="auto"/>
              </w:rPr>
            </w:pPr>
          </w:p>
        </w:tc>
        <w:tc>
          <w:tcPr>
            <w:tcW w:w="3420" w:type="dxa"/>
            <w:shd w:val="clear" w:color="auto" w:fill="auto"/>
          </w:tcPr>
          <w:p w14:paraId="23F624B7" w14:textId="77777777" w:rsidR="00DF63A4" w:rsidRPr="00362510" w:rsidRDefault="00DF63A4">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362510">
              <w:rPr>
                <w:rFonts w:eastAsia="Arial"/>
              </w:rPr>
              <w:t>Detailed Inspection</w:t>
            </w:r>
          </w:p>
        </w:tc>
        <w:tc>
          <w:tcPr>
            <w:tcW w:w="3510" w:type="dxa"/>
            <w:shd w:val="clear" w:color="auto" w:fill="auto"/>
          </w:tcPr>
          <w:p w14:paraId="34EB35E8" w14:textId="77777777" w:rsidR="00DF63A4" w:rsidRPr="00362510" w:rsidRDefault="00DF63A4">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Pr>
                <w:rFonts w:eastAsia="Arial"/>
              </w:rPr>
              <w:t>3 years</w:t>
            </w:r>
          </w:p>
        </w:tc>
      </w:tr>
      <w:tr w:rsidR="00DF63A4" w:rsidRPr="00362510" w14:paraId="752BC663" w14:textId="77777777" w:rsidTr="00BA3DC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30" w:type="dxa"/>
            <w:vMerge/>
            <w:shd w:val="clear" w:color="auto" w:fill="auto"/>
            <w:vAlign w:val="center"/>
          </w:tcPr>
          <w:p w14:paraId="47CDFA65" w14:textId="77777777" w:rsidR="00DF63A4" w:rsidRPr="00362510" w:rsidRDefault="00DF63A4">
            <w:pPr>
              <w:pStyle w:val="TableTextLeft"/>
              <w:rPr>
                <w:rFonts w:eastAsia="Arial"/>
                <w:b w:val="0"/>
                <w:bCs w:val="0"/>
                <w:color w:val="auto"/>
              </w:rPr>
            </w:pPr>
          </w:p>
        </w:tc>
        <w:tc>
          <w:tcPr>
            <w:tcW w:w="3420" w:type="dxa"/>
            <w:shd w:val="clear" w:color="auto" w:fill="auto"/>
          </w:tcPr>
          <w:p w14:paraId="440BCCA8" w14:textId="77777777" w:rsidR="00DF63A4" w:rsidRPr="00362510" w:rsidRDefault="00DF63A4">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Pr>
                <w:rFonts w:eastAsia="Arial"/>
              </w:rPr>
              <w:t>Intrusive</w:t>
            </w:r>
            <w:r w:rsidRPr="00362510">
              <w:rPr>
                <w:rFonts w:eastAsia="Arial"/>
              </w:rPr>
              <w:t xml:space="preserve"> Pole Testing</w:t>
            </w:r>
          </w:p>
        </w:tc>
        <w:tc>
          <w:tcPr>
            <w:tcW w:w="3510" w:type="dxa"/>
            <w:shd w:val="clear" w:color="auto" w:fill="auto"/>
          </w:tcPr>
          <w:p w14:paraId="13B72C50" w14:textId="77777777" w:rsidR="00DF63A4" w:rsidRPr="00362510" w:rsidRDefault="00DF63A4">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Pr>
                <w:rFonts w:eastAsia="Arial"/>
              </w:rPr>
              <w:t>10 years</w:t>
            </w:r>
          </w:p>
        </w:tc>
      </w:tr>
      <w:tr w:rsidR="00DF63A4" w:rsidRPr="00362510" w14:paraId="7EB0598D" w14:textId="77777777" w:rsidTr="00BA3DC1">
        <w:trPr>
          <w:cantSplit/>
        </w:trPr>
        <w:tc>
          <w:tcPr>
            <w:cnfStyle w:val="001000000000" w:firstRow="0" w:lastRow="0" w:firstColumn="1" w:lastColumn="0" w:oddVBand="0" w:evenVBand="0" w:oddHBand="0" w:evenHBand="0" w:firstRowFirstColumn="0" w:firstRowLastColumn="0" w:lastRowFirstColumn="0" w:lastRowLastColumn="0"/>
            <w:tcW w:w="2430" w:type="dxa"/>
            <w:shd w:val="clear" w:color="auto" w:fill="auto"/>
            <w:vAlign w:val="center"/>
          </w:tcPr>
          <w:p w14:paraId="2B66AF30" w14:textId="77777777" w:rsidR="00DF63A4" w:rsidRPr="00362510" w:rsidRDefault="00DF63A4">
            <w:pPr>
              <w:pStyle w:val="TableTextLeft"/>
              <w:rPr>
                <w:rFonts w:eastAsia="Arial"/>
                <w:b w:val="0"/>
                <w:bCs w:val="0"/>
                <w:color w:val="auto"/>
              </w:rPr>
            </w:pPr>
            <w:r w:rsidRPr="00362510">
              <w:rPr>
                <w:rFonts w:eastAsia="Arial"/>
                <w:b w:val="0"/>
                <w:bCs w:val="0"/>
                <w:color w:val="auto"/>
              </w:rPr>
              <w:t>Underground Distribution</w:t>
            </w:r>
          </w:p>
        </w:tc>
        <w:tc>
          <w:tcPr>
            <w:tcW w:w="3420" w:type="dxa"/>
            <w:shd w:val="clear" w:color="auto" w:fill="auto"/>
          </w:tcPr>
          <w:p w14:paraId="1D5B9B95" w14:textId="77777777" w:rsidR="00DF63A4" w:rsidRPr="00362510" w:rsidRDefault="00DF63A4">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362510">
              <w:rPr>
                <w:rFonts w:eastAsia="Arial"/>
              </w:rPr>
              <w:t>Routine Safety Patrol Inspection</w:t>
            </w:r>
          </w:p>
        </w:tc>
        <w:tc>
          <w:tcPr>
            <w:tcW w:w="3510" w:type="dxa"/>
            <w:shd w:val="clear" w:color="auto" w:fill="auto"/>
          </w:tcPr>
          <w:p w14:paraId="5E6C601E" w14:textId="77777777" w:rsidR="00DF63A4" w:rsidRPr="00362510" w:rsidRDefault="00DF63A4">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Pr>
                <w:rFonts w:eastAsia="Arial"/>
              </w:rPr>
              <w:t>5 years</w:t>
            </w:r>
          </w:p>
        </w:tc>
      </w:tr>
      <w:tr w:rsidR="00DF63A4" w:rsidRPr="00362510" w14:paraId="7A57279E" w14:textId="77777777" w:rsidTr="00BA3DC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30" w:type="dxa"/>
            <w:vMerge w:val="restart"/>
            <w:shd w:val="clear" w:color="auto" w:fill="auto"/>
            <w:vAlign w:val="center"/>
          </w:tcPr>
          <w:p w14:paraId="4E6883B0" w14:textId="0997529F" w:rsidR="00DF63A4" w:rsidRPr="00362510" w:rsidRDefault="00DF63A4">
            <w:pPr>
              <w:pStyle w:val="TableTextLeft"/>
              <w:rPr>
                <w:rFonts w:eastAsia="Arial"/>
                <w:b w:val="0"/>
                <w:bCs w:val="0"/>
                <w:color w:val="auto"/>
              </w:rPr>
            </w:pPr>
            <w:r w:rsidRPr="00362510">
              <w:rPr>
                <w:rFonts w:eastAsia="Arial"/>
                <w:b w:val="0"/>
                <w:bCs w:val="0"/>
                <w:color w:val="auto"/>
              </w:rPr>
              <w:t>Substation</w:t>
            </w:r>
            <w:r w:rsidR="00B45012">
              <w:rPr>
                <w:rFonts w:eastAsia="Arial"/>
                <w:b w:val="0"/>
                <w:bCs w:val="0"/>
                <w:color w:val="auto"/>
              </w:rPr>
              <w:t xml:space="preserve"> (</w:t>
            </w:r>
            <w:r w:rsidR="0028308D">
              <w:rPr>
                <w:rFonts w:eastAsia="Arial"/>
                <w:b w:val="0"/>
                <w:bCs w:val="0"/>
                <w:color w:val="auto"/>
              </w:rPr>
              <w:t xml:space="preserve">MSMEC </w:t>
            </w:r>
            <w:r w:rsidR="00E23D37">
              <w:rPr>
                <w:rFonts w:eastAsia="Arial"/>
                <w:b w:val="0"/>
                <w:bCs w:val="0"/>
                <w:color w:val="auto"/>
              </w:rPr>
              <w:t>owned d</w:t>
            </w:r>
            <w:r w:rsidR="00B45012">
              <w:rPr>
                <w:rFonts w:eastAsia="Arial"/>
                <w:b w:val="0"/>
                <w:bCs w:val="0"/>
                <w:color w:val="auto"/>
              </w:rPr>
              <w:t xml:space="preserve">istribution </w:t>
            </w:r>
            <w:r w:rsidR="008A3A6D">
              <w:rPr>
                <w:rFonts w:eastAsia="Arial"/>
                <w:b w:val="0"/>
                <w:bCs w:val="0"/>
                <w:color w:val="auto"/>
              </w:rPr>
              <w:t>Infrastructure of the Storrie Lake and Rains</w:t>
            </w:r>
            <w:r w:rsidR="00837C8D">
              <w:rPr>
                <w:rFonts w:eastAsia="Arial"/>
                <w:b w:val="0"/>
                <w:bCs w:val="0"/>
                <w:color w:val="auto"/>
              </w:rPr>
              <w:t>ville substations)</w:t>
            </w:r>
          </w:p>
        </w:tc>
        <w:tc>
          <w:tcPr>
            <w:tcW w:w="3420" w:type="dxa"/>
            <w:shd w:val="clear" w:color="auto" w:fill="auto"/>
          </w:tcPr>
          <w:p w14:paraId="1A90CE62" w14:textId="77777777" w:rsidR="00DF63A4" w:rsidRPr="00362510" w:rsidRDefault="00DF63A4">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362510">
              <w:rPr>
                <w:rFonts w:eastAsia="Arial"/>
              </w:rPr>
              <w:t>Routine Inspection</w:t>
            </w:r>
          </w:p>
        </w:tc>
        <w:tc>
          <w:tcPr>
            <w:tcW w:w="3510" w:type="dxa"/>
            <w:shd w:val="clear" w:color="auto" w:fill="auto"/>
          </w:tcPr>
          <w:p w14:paraId="404A381B" w14:textId="77777777" w:rsidR="00DF63A4" w:rsidRPr="00362510" w:rsidRDefault="00DF63A4">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Pr>
                <w:rFonts w:eastAsia="Arial"/>
              </w:rPr>
              <w:t>Monthly</w:t>
            </w:r>
          </w:p>
        </w:tc>
      </w:tr>
      <w:tr w:rsidR="00DF63A4" w:rsidRPr="00362510" w14:paraId="1666F69C" w14:textId="77777777" w:rsidTr="00BA3DC1">
        <w:trPr>
          <w:cantSplit/>
        </w:trPr>
        <w:tc>
          <w:tcPr>
            <w:cnfStyle w:val="001000000000" w:firstRow="0" w:lastRow="0" w:firstColumn="1" w:lastColumn="0" w:oddVBand="0" w:evenVBand="0" w:oddHBand="0" w:evenHBand="0" w:firstRowFirstColumn="0" w:firstRowLastColumn="0" w:lastRowFirstColumn="0" w:lastRowLastColumn="0"/>
            <w:tcW w:w="2430" w:type="dxa"/>
            <w:vMerge/>
            <w:shd w:val="clear" w:color="auto" w:fill="auto"/>
            <w:vAlign w:val="center"/>
          </w:tcPr>
          <w:p w14:paraId="7C97C0FF" w14:textId="77777777" w:rsidR="00DF63A4" w:rsidRPr="00362510" w:rsidRDefault="00DF63A4">
            <w:pPr>
              <w:spacing w:line="276" w:lineRule="auto"/>
              <w:rPr>
                <w:rFonts w:ascii="Tahoma" w:eastAsia="Arial" w:hAnsi="Tahoma" w:cs="Tahoma"/>
                <w:color w:val="auto"/>
              </w:rPr>
            </w:pPr>
          </w:p>
        </w:tc>
        <w:tc>
          <w:tcPr>
            <w:tcW w:w="3420" w:type="dxa"/>
            <w:shd w:val="clear" w:color="auto" w:fill="auto"/>
          </w:tcPr>
          <w:p w14:paraId="64D3E65A" w14:textId="77777777" w:rsidR="00DF63A4" w:rsidRPr="00362510" w:rsidRDefault="00DF63A4">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362510">
              <w:rPr>
                <w:rFonts w:eastAsia="Arial"/>
              </w:rPr>
              <w:t>Detailed Inspection</w:t>
            </w:r>
          </w:p>
        </w:tc>
        <w:tc>
          <w:tcPr>
            <w:tcW w:w="3510" w:type="dxa"/>
            <w:shd w:val="clear" w:color="auto" w:fill="auto"/>
          </w:tcPr>
          <w:p w14:paraId="3039044E" w14:textId="62DDFD8C" w:rsidR="00DF63A4" w:rsidRPr="00362510" w:rsidRDefault="00DF63A4">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Pr>
                <w:rFonts w:eastAsia="Arial"/>
              </w:rPr>
              <w:t>Quarterly</w:t>
            </w:r>
          </w:p>
        </w:tc>
      </w:tr>
    </w:tbl>
    <w:p w14:paraId="109DA28C" w14:textId="4DF1B3B3" w:rsidR="008A250F" w:rsidRPr="001B343B" w:rsidRDefault="008A250F" w:rsidP="001B343B">
      <w:pPr>
        <w:pStyle w:val="Heading3"/>
      </w:pPr>
      <w:bookmarkStart w:id="372" w:name="_Toc185332121"/>
      <w:bookmarkStart w:id="373" w:name="_Toc98407446"/>
      <w:bookmarkStart w:id="374" w:name="_Toc190275594"/>
      <w:bookmarkEnd w:id="372"/>
      <w:r w:rsidRPr="001B343B">
        <w:t>Safety Patrol Inspections</w:t>
      </w:r>
      <w:bookmarkEnd w:id="369"/>
      <w:r w:rsidRPr="001B343B">
        <w:t xml:space="preserve"> of </w:t>
      </w:r>
      <w:r w:rsidR="00D83067">
        <w:t>D</w:t>
      </w:r>
      <w:r w:rsidRPr="001B343B">
        <w:t>istribution Lines</w:t>
      </w:r>
      <w:bookmarkEnd w:id="370"/>
      <w:bookmarkEnd w:id="373"/>
      <w:bookmarkEnd w:id="374"/>
    </w:p>
    <w:p w14:paraId="7B741270" w14:textId="00C5BA1B" w:rsidR="00261933" w:rsidRDefault="00EF4A19" w:rsidP="001B343B">
      <w:pPr>
        <w:pStyle w:val="BodyText"/>
        <w:rPr>
          <w:rFonts w:cs="Times New Roman"/>
        </w:rPr>
      </w:pPr>
      <w:r w:rsidRPr="00EF4A19">
        <w:rPr>
          <w:rFonts w:cs="Times New Roman"/>
        </w:rPr>
        <w:t xml:space="preserve">Routine safety patrol inspections are conducted to identify visible hazards, such as damaged poles, vegetation encroachments, or sagging lines. Additional patrols are performed following severe weather events or </w:t>
      </w:r>
      <w:r w:rsidR="003C7824" w:rsidRPr="003C7824">
        <w:rPr>
          <w:rFonts w:cs="Times New Roman"/>
        </w:rPr>
        <w:t xml:space="preserve">other incidents that may affect system integrity. </w:t>
      </w:r>
      <w:r w:rsidR="00C85EFB" w:rsidRPr="00C85EFB">
        <w:rPr>
          <w:rFonts w:cs="Times New Roman"/>
        </w:rPr>
        <w:t>High-risk areas, such as wildfire-prone regions or those with known structural vulnerabilities,</w:t>
      </w:r>
      <w:r w:rsidRPr="00EF4A19">
        <w:rPr>
          <w:rFonts w:cs="Times New Roman"/>
        </w:rPr>
        <w:t xml:space="preserve"> are </w:t>
      </w:r>
      <w:r w:rsidR="00C85EFB" w:rsidRPr="00C85EFB">
        <w:rPr>
          <w:rFonts w:cs="Times New Roman"/>
        </w:rPr>
        <w:t>prioritized for more frequent inspections. These inspections adhere to RUS Bulletin 1730b-121 standards, with the Operations Managers overseeing scheduling and ensuring proper execution</w:t>
      </w:r>
      <w:r w:rsidR="00332C0D">
        <w:rPr>
          <w:rFonts w:cs="Times New Roman"/>
        </w:rPr>
        <w:t xml:space="preserve"> (MSMEC 2019b)</w:t>
      </w:r>
      <w:r w:rsidRPr="00EF4A19">
        <w:rPr>
          <w:rFonts w:cs="Times New Roman"/>
        </w:rPr>
        <w:t>.</w:t>
      </w:r>
    </w:p>
    <w:p w14:paraId="35287837" w14:textId="5E3E414C" w:rsidR="00D474BF" w:rsidRPr="00D474BF" w:rsidRDefault="00D474BF" w:rsidP="00D474BF">
      <w:pPr>
        <w:pStyle w:val="BodyText"/>
        <w:rPr>
          <w:rFonts w:cs="Times New Roman"/>
        </w:rPr>
      </w:pPr>
      <w:r w:rsidRPr="00D474BF">
        <w:rPr>
          <w:rFonts w:cs="Times New Roman"/>
        </w:rPr>
        <w:t xml:space="preserve">All inspections are tracked using GPS-enabled devices, allowing precise location data for every asset inspected. Results are integrated into MSMEC’s </w:t>
      </w:r>
      <w:r w:rsidR="00B10B72">
        <w:rPr>
          <w:rFonts w:cs="Times New Roman"/>
        </w:rPr>
        <w:t>geographic information system (</w:t>
      </w:r>
      <w:r w:rsidRPr="00D474BF">
        <w:rPr>
          <w:rFonts w:cs="Times New Roman"/>
        </w:rPr>
        <w:t>GIS</w:t>
      </w:r>
      <w:r w:rsidR="00B10B72">
        <w:rPr>
          <w:rFonts w:cs="Times New Roman"/>
        </w:rPr>
        <w:t>)</w:t>
      </w:r>
      <w:r w:rsidRPr="00D474BF">
        <w:rPr>
          <w:rFonts w:cs="Times New Roman"/>
        </w:rPr>
        <w:t xml:space="preserve"> platform, enabling visualization of inspection findings and their correlation with system maps, maintenance histories, and risk assessments. Inspection data </w:t>
      </w:r>
      <w:r w:rsidR="00B0187A">
        <w:rPr>
          <w:rFonts w:cs="Times New Roman"/>
        </w:rPr>
        <w:t>are</w:t>
      </w:r>
      <w:r w:rsidRPr="00D474BF">
        <w:rPr>
          <w:rFonts w:cs="Times New Roman"/>
        </w:rPr>
        <w:t xml:space="preserve"> further incorporated into the work management information system for streamlined work order generation and task prioritization.</w:t>
      </w:r>
    </w:p>
    <w:p w14:paraId="001B3EA5" w14:textId="155BFB58" w:rsidR="007A5E53" w:rsidRPr="007A5E53" w:rsidRDefault="007A5E53" w:rsidP="007A5E53">
      <w:pPr>
        <w:pStyle w:val="BodyText"/>
        <w:rPr>
          <w:rFonts w:cs="Times New Roman"/>
        </w:rPr>
      </w:pPr>
      <w:r w:rsidRPr="007A5E53">
        <w:rPr>
          <w:rFonts w:cs="Times New Roman"/>
        </w:rPr>
        <w:t xml:space="preserve">Data collected </w:t>
      </w:r>
      <w:r w:rsidR="00793823">
        <w:rPr>
          <w:rFonts w:cs="Times New Roman"/>
        </w:rPr>
        <w:t>are</w:t>
      </w:r>
      <w:r w:rsidRPr="007A5E53">
        <w:rPr>
          <w:rFonts w:cs="Times New Roman"/>
        </w:rPr>
        <w:t xml:space="preserve"> systematically reviewed to:</w:t>
      </w:r>
    </w:p>
    <w:p w14:paraId="65E9B193" w14:textId="77777777" w:rsidR="005957EA" w:rsidRPr="005957EA" w:rsidRDefault="005957EA" w:rsidP="00A76409">
      <w:pPr>
        <w:pStyle w:val="Bullet1"/>
      </w:pPr>
      <w:r w:rsidRPr="005957EA">
        <w:t>Identify and prioritize corrective actions, especially in high-risk wildfire areas.</w:t>
      </w:r>
    </w:p>
    <w:p w14:paraId="514E42B2" w14:textId="77777777" w:rsidR="005957EA" w:rsidRPr="005957EA" w:rsidRDefault="005957EA" w:rsidP="00A76409">
      <w:pPr>
        <w:pStyle w:val="Bullet1"/>
      </w:pPr>
      <w:r w:rsidRPr="005957EA">
        <w:t>Inform maintenance schedules and capital improvement plans.</w:t>
      </w:r>
    </w:p>
    <w:p w14:paraId="3E5682A6" w14:textId="77777777" w:rsidR="005957EA" w:rsidRPr="005957EA" w:rsidRDefault="005957EA" w:rsidP="00A76409">
      <w:pPr>
        <w:pStyle w:val="Bullet1"/>
      </w:pPr>
      <w:r w:rsidRPr="005957EA">
        <w:t>Guide vegetation management to mitigate fire risks.</w:t>
      </w:r>
    </w:p>
    <w:p w14:paraId="70048C49" w14:textId="515ED677" w:rsidR="00750914" w:rsidRPr="00750914" w:rsidRDefault="00750914" w:rsidP="005957EA">
      <w:pPr>
        <w:pStyle w:val="BodyText"/>
        <w:rPr>
          <w:rFonts w:cs="Times New Roman"/>
        </w:rPr>
      </w:pPr>
      <w:r w:rsidRPr="00750914">
        <w:rPr>
          <w:rFonts w:cs="Times New Roman"/>
        </w:rPr>
        <w:t>Deficiencies identified during inspections are categorized based on severity:</w:t>
      </w:r>
    </w:p>
    <w:p w14:paraId="7986BFFB" w14:textId="77777777" w:rsidR="00750914" w:rsidRPr="00750914" w:rsidRDefault="00750914" w:rsidP="00A76409">
      <w:pPr>
        <w:pStyle w:val="Bullet1"/>
      </w:pPr>
      <w:r w:rsidRPr="00750914">
        <w:rPr>
          <w:b/>
        </w:rPr>
        <w:t>Critical Deficiencies:</w:t>
      </w:r>
      <w:r w:rsidRPr="00750914">
        <w:t xml:space="preserve"> Hazards such as leaning poles, conductor damage, or significant vegetation encroachments are addressed immediately, with work orders issued to resolve the issue as quickly as possible.</w:t>
      </w:r>
    </w:p>
    <w:p w14:paraId="4A00156B" w14:textId="7A3DCE59" w:rsidR="007A5E53" w:rsidRPr="00261933" w:rsidRDefault="00750914" w:rsidP="00A76409">
      <w:pPr>
        <w:pStyle w:val="Bullet1"/>
      </w:pPr>
      <w:r w:rsidRPr="00750914">
        <w:rPr>
          <w:b/>
        </w:rPr>
        <w:t>Routine Maintenance:</w:t>
      </w:r>
      <w:r w:rsidRPr="00750914">
        <w:t xml:space="preserve"> Non-critical issues, such as minor hardware repairs </w:t>
      </w:r>
      <w:r w:rsidR="00812037">
        <w:t xml:space="preserve">overgrown vegetation, </w:t>
      </w:r>
      <w:r w:rsidR="00CD7936">
        <w:t>potential strike trees,</w:t>
      </w:r>
      <w:r w:rsidRPr="00750914">
        <w:t xml:space="preserve"> or aesthetic improvements, are incorporated into scheduled maintenance activities.</w:t>
      </w:r>
    </w:p>
    <w:p w14:paraId="1113C60D" w14:textId="501495CD" w:rsidR="008A250F" w:rsidRPr="00DD6015" w:rsidRDefault="008A250F" w:rsidP="001B343B">
      <w:pPr>
        <w:pStyle w:val="Heading3"/>
      </w:pPr>
      <w:bookmarkStart w:id="375" w:name="_Toc98407447"/>
      <w:bookmarkStart w:id="376" w:name="_Toc190275595"/>
      <w:r w:rsidRPr="001B343B">
        <w:t>Detailed Inspections of Transmission and Distribution Lines</w:t>
      </w:r>
      <w:bookmarkEnd w:id="375"/>
      <w:bookmarkEnd w:id="376"/>
    </w:p>
    <w:p w14:paraId="5777F49F" w14:textId="04C626AE" w:rsidR="00E33635" w:rsidRPr="00E33635" w:rsidRDefault="00E33635" w:rsidP="001B343B">
      <w:pPr>
        <w:pStyle w:val="BodyText"/>
        <w:rPr>
          <w:rFonts w:cs="Times New Roman"/>
        </w:rPr>
      </w:pPr>
      <w:r w:rsidRPr="00E33635">
        <w:rPr>
          <w:rFonts w:cs="Times New Roman"/>
        </w:rPr>
        <w:t>Detailed inspections are performed every 3</w:t>
      </w:r>
      <w:r w:rsidR="00022282">
        <w:rPr>
          <w:rFonts w:cs="Times New Roman"/>
        </w:rPr>
        <w:t xml:space="preserve"> to </w:t>
      </w:r>
      <w:r w:rsidRPr="00E33635">
        <w:rPr>
          <w:rFonts w:cs="Times New Roman"/>
        </w:rPr>
        <w:t>5 years, or sooner if warranted by environmental or operational factors. These inspections focus on evaluating individual components and identifying less apparent issues, such as hardware corrosion, structural weakening, or vegetation interference.</w:t>
      </w:r>
    </w:p>
    <w:p w14:paraId="2B83A74B" w14:textId="303D9DCD" w:rsidR="00460943" w:rsidRDefault="00F545DD" w:rsidP="001B343B">
      <w:pPr>
        <w:pStyle w:val="BodyText"/>
        <w:rPr>
          <w:rFonts w:cs="Times New Roman"/>
        </w:rPr>
      </w:pPr>
      <w:r>
        <w:rPr>
          <w:rFonts w:cs="Times New Roman"/>
        </w:rPr>
        <w:t xml:space="preserve">Inspection </w:t>
      </w:r>
      <w:r w:rsidR="00AF00F6">
        <w:rPr>
          <w:rFonts w:cs="Times New Roman"/>
        </w:rPr>
        <w:t xml:space="preserve">records, including </w:t>
      </w:r>
      <w:r w:rsidR="00F4717C">
        <w:rPr>
          <w:rFonts w:cs="Times New Roman"/>
        </w:rPr>
        <w:t xml:space="preserve">diagnostic results and photographs, </w:t>
      </w:r>
      <w:r w:rsidR="00FE568D">
        <w:rPr>
          <w:rFonts w:cs="Times New Roman"/>
        </w:rPr>
        <w:t xml:space="preserve">are retained </w:t>
      </w:r>
      <w:r w:rsidR="008D28C2">
        <w:rPr>
          <w:rFonts w:cs="Times New Roman"/>
        </w:rPr>
        <w:t>to support compliance, trend analysis, and long</w:t>
      </w:r>
      <w:r w:rsidR="00CA02C7">
        <w:rPr>
          <w:rFonts w:cs="Times New Roman"/>
        </w:rPr>
        <w:t>-</w:t>
      </w:r>
      <w:r w:rsidR="008D28C2">
        <w:rPr>
          <w:rFonts w:cs="Times New Roman"/>
        </w:rPr>
        <w:t>term maintenance planning.</w:t>
      </w:r>
    </w:p>
    <w:p w14:paraId="40440C6A" w14:textId="31932718" w:rsidR="00D9298D" w:rsidRDefault="00460943" w:rsidP="001B343B">
      <w:pPr>
        <w:pStyle w:val="BodyText"/>
        <w:rPr>
          <w:rFonts w:cs="Times New Roman"/>
        </w:rPr>
      </w:pPr>
      <w:r>
        <w:rPr>
          <w:rFonts w:cs="Times New Roman"/>
        </w:rPr>
        <w:t xml:space="preserve">Detailed inspections </w:t>
      </w:r>
      <w:r w:rsidR="00D9298D">
        <w:rPr>
          <w:rFonts w:cs="Times New Roman"/>
        </w:rPr>
        <w:t xml:space="preserve">of </w:t>
      </w:r>
      <w:r w:rsidR="00085DE4" w:rsidRPr="00085DE4">
        <w:rPr>
          <w:rFonts w:cs="Times New Roman"/>
        </w:rPr>
        <w:t xml:space="preserve">transmission and distribution </w:t>
      </w:r>
      <w:r w:rsidR="00D9298D">
        <w:rPr>
          <w:rFonts w:cs="Times New Roman"/>
        </w:rPr>
        <w:t>lines inform:</w:t>
      </w:r>
    </w:p>
    <w:p w14:paraId="287612A9" w14:textId="6C926368" w:rsidR="00F851CF" w:rsidRPr="00E33635" w:rsidRDefault="001B00C2" w:rsidP="00A76409">
      <w:pPr>
        <w:pStyle w:val="Bullet1"/>
      </w:pPr>
      <w:r>
        <w:t>Maintenance prioritization, especially in high-risk areas</w:t>
      </w:r>
      <w:r w:rsidR="00577647">
        <w:t>.</w:t>
      </w:r>
    </w:p>
    <w:p w14:paraId="1E4BFC92" w14:textId="2815EF84" w:rsidR="000154C6" w:rsidRPr="00E33635" w:rsidRDefault="0046304D" w:rsidP="00A76409">
      <w:pPr>
        <w:pStyle w:val="Bullet1"/>
      </w:pPr>
      <w:r>
        <w:t>Systematic planning for capit</w:t>
      </w:r>
      <w:r w:rsidR="00577647">
        <w:t>al improvement projects and vegetation management.</w:t>
      </w:r>
    </w:p>
    <w:p w14:paraId="1D1976EF" w14:textId="503B5DAC" w:rsidR="009D5CDD" w:rsidRPr="00E33635" w:rsidRDefault="009D5CDD" w:rsidP="00A76409">
      <w:pPr>
        <w:pStyle w:val="Bullet1"/>
      </w:pPr>
      <w:r>
        <w:t>Allocation of resources for targeted repairs and upgrades.</w:t>
      </w:r>
    </w:p>
    <w:p w14:paraId="47C520C1" w14:textId="77777777" w:rsidR="00854792" w:rsidRPr="00854792" w:rsidRDefault="00854792" w:rsidP="00854792">
      <w:pPr>
        <w:pStyle w:val="BodyText"/>
        <w:rPr>
          <w:rFonts w:cs="Times New Roman"/>
        </w:rPr>
      </w:pPr>
      <w:r w:rsidRPr="00854792">
        <w:rPr>
          <w:rFonts w:cs="Times New Roman"/>
        </w:rPr>
        <w:t>Deficiencies identified during inspections are categorized based on severity:</w:t>
      </w:r>
    </w:p>
    <w:p w14:paraId="70866AF8" w14:textId="7235AD21" w:rsidR="00854792" w:rsidRPr="00854792" w:rsidRDefault="00854792" w:rsidP="00A76409">
      <w:pPr>
        <w:pStyle w:val="Bullet1"/>
      </w:pPr>
      <w:r w:rsidRPr="00ED4403">
        <w:rPr>
          <w:b/>
        </w:rPr>
        <w:t>Critical Deficiencies</w:t>
      </w:r>
      <w:r w:rsidR="00EE6024" w:rsidRPr="00ED4403">
        <w:rPr>
          <w:b/>
        </w:rPr>
        <w:t>:</w:t>
      </w:r>
      <w:r w:rsidR="00DE3269" w:rsidRPr="00ED4403">
        <w:rPr>
          <w:b/>
        </w:rPr>
        <w:t xml:space="preserve"> </w:t>
      </w:r>
      <w:r w:rsidR="00DE3269">
        <w:t xml:space="preserve">Addressed </w:t>
      </w:r>
      <w:r w:rsidR="00C050AC">
        <w:t>immediately, such as a conductor damage or poles at risk of failure.</w:t>
      </w:r>
    </w:p>
    <w:p w14:paraId="6B26D242" w14:textId="4FA2A67E" w:rsidR="00854792" w:rsidRDefault="00854792" w:rsidP="00A76409">
      <w:pPr>
        <w:pStyle w:val="Bullet1"/>
      </w:pPr>
      <w:r w:rsidRPr="00ED4403">
        <w:rPr>
          <w:b/>
        </w:rPr>
        <w:t>Routine Maintenance:</w:t>
      </w:r>
      <w:r w:rsidR="00314B06">
        <w:t xml:space="preserve"> </w:t>
      </w:r>
      <w:r w:rsidR="00673EAE">
        <w:t>Included in scheduled maintenance cycles</w:t>
      </w:r>
      <w:r w:rsidR="009F77E9">
        <w:t>.</w:t>
      </w:r>
      <w:r w:rsidR="00673EAE">
        <w:t xml:space="preserve"> </w:t>
      </w:r>
    </w:p>
    <w:p w14:paraId="114F5114" w14:textId="5616B3CD" w:rsidR="008A250F" w:rsidRPr="0027782C" w:rsidRDefault="008A250F" w:rsidP="001B343B">
      <w:pPr>
        <w:pStyle w:val="Heading3"/>
      </w:pPr>
      <w:bookmarkStart w:id="377" w:name="_Toc29554527"/>
      <w:bookmarkStart w:id="378" w:name="_Toc29554670"/>
      <w:bookmarkStart w:id="379" w:name="_Toc29554813"/>
      <w:bookmarkStart w:id="380" w:name="_Toc29554956"/>
      <w:bookmarkStart w:id="381" w:name="_Toc29555099"/>
      <w:bookmarkStart w:id="382" w:name="_Toc29560672"/>
      <w:bookmarkStart w:id="383" w:name="_Toc30608728"/>
      <w:bookmarkStart w:id="384" w:name="_Toc30609163"/>
      <w:bookmarkStart w:id="385" w:name="_Toc29554528"/>
      <w:bookmarkStart w:id="386" w:name="_Toc29554671"/>
      <w:bookmarkStart w:id="387" w:name="_Toc29554814"/>
      <w:bookmarkStart w:id="388" w:name="_Toc29554957"/>
      <w:bookmarkStart w:id="389" w:name="_Toc29555100"/>
      <w:bookmarkStart w:id="390" w:name="_Toc29560673"/>
      <w:bookmarkStart w:id="391" w:name="_Toc30608729"/>
      <w:bookmarkStart w:id="392" w:name="_Toc30609164"/>
      <w:bookmarkStart w:id="393" w:name="_Toc29554529"/>
      <w:bookmarkStart w:id="394" w:name="_Toc29554672"/>
      <w:bookmarkStart w:id="395" w:name="_Toc29554815"/>
      <w:bookmarkStart w:id="396" w:name="_Toc29554958"/>
      <w:bookmarkStart w:id="397" w:name="_Toc29555101"/>
      <w:bookmarkStart w:id="398" w:name="_Toc29560674"/>
      <w:bookmarkStart w:id="399" w:name="_Toc30608730"/>
      <w:bookmarkStart w:id="400" w:name="_Toc30609165"/>
      <w:bookmarkStart w:id="401" w:name="_Toc29554530"/>
      <w:bookmarkStart w:id="402" w:name="_Toc29554673"/>
      <w:bookmarkStart w:id="403" w:name="_Toc29554816"/>
      <w:bookmarkStart w:id="404" w:name="_Toc29554959"/>
      <w:bookmarkStart w:id="405" w:name="_Toc29555102"/>
      <w:bookmarkStart w:id="406" w:name="_Toc29560675"/>
      <w:bookmarkStart w:id="407" w:name="_Toc30608731"/>
      <w:bookmarkStart w:id="408" w:name="_Toc30609166"/>
      <w:bookmarkStart w:id="409" w:name="_Toc29554531"/>
      <w:bookmarkStart w:id="410" w:name="_Toc29554674"/>
      <w:bookmarkStart w:id="411" w:name="_Toc29554817"/>
      <w:bookmarkStart w:id="412" w:name="_Toc29554960"/>
      <w:bookmarkStart w:id="413" w:name="_Toc29555103"/>
      <w:bookmarkStart w:id="414" w:name="_Toc29560676"/>
      <w:bookmarkStart w:id="415" w:name="_Toc30608732"/>
      <w:bookmarkStart w:id="416" w:name="_Toc30609167"/>
      <w:bookmarkStart w:id="417" w:name="_Toc29554532"/>
      <w:bookmarkStart w:id="418" w:name="_Toc29554675"/>
      <w:bookmarkStart w:id="419" w:name="_Toc29554818"/>
      <w:bookmarkStart w:id="420" w:name="_Toc29554961"/>
      <w:bookmarkStart w:id="421" w:name="_Toc29555104"/>
      <w:bookmarkStart w:id="422" w:name="_Toc29560677"/>
      <w:bookmarkStart w:id="423" w:name="_Toc30608733"/>
      <w:bookmarkStart w:id="424" w:name="_Toc30609168"/>
      <w:bookmarkStart w:id="425" w:name="_Toc29554533"/>
      <w:bookmarkStart w:id="426" w:name="_Toc29554676"/>
      <w:bookmarkStart w:id="427" w:name="_Toc29554819"/>
      <w:bookmarkStart w:id="428" w:name="_Toc29554962"/>
      <w:bookmarkStart w:id="429" w:name="_Toc29555105"/>
      <w:bookmarkStart w:id="430" w:name="_Toc29560678"/>
      <w:bookmarkStart w:id="431" w:name="_Toc30608734"/>
      <w:bookmarkStart w:id="432" w:name="_Toc30609169"/>
      <w:bookmarkStart w:id="433" w:name="_Toc29554534"/>
      <w:bookmarkStart w:id="434" w:name="_Toc29554677"/>
      <w:bookmarkStart w:id="435" w:name="_Toc29554820"/>
      <w:bookmarkStart w:id="436" w:name="_Toc29554963"/>
      <w:bookmarkStart w:id="437" w:name="_Toc29555106"/>
      <w:bookmarkStart w:id="438" w:name="_Toc29560679"/>
      <w:bookmarkStart w:id="439" w:name="_Toc30608735"/>
      <w:bookmarkStart w:id="440" w:name="_Toc30609170"/>
      <w:bookmarkStart w:id="441" w:name="_Toc29554535"/>
      <w:bookmarkStart w:id="442" w:name="_Toc29554678"/>
      <w:bookmarkStart w:id="443" w:name="_Toc29554821"/>
      <w:bookmarkStart w:id="444" w:name="_Toc29554964"/>
      <w:bookmarkStart w:id="445" w:name="_Toc29555107"/>
      <w:bookmarkStart w:id="446" w:name="_Toc29560680"/>
      <w:bookmarkStart w:id="447" w:name="_Toc30608736"/>
      <w:bookmarkStart w:id="448" w:name="_Toc30609171"/>
      <w:bookmarkStart w:id="449" w:name="_Toc29554536"/>
      <w:bookmarkStart w:id="450" w:name="_Toc29554679"/>
      <w:bookmarkStart w:id="451" w:name="_Toc29554822"/>
      <w:bookmarkStart w:id="452" w:name="_Toc29554965"/>
      <w:bookmarkStart w:id="453" w:name="_Toc29555108"/>
      <w:bookmarkStart w:id="454" w:name="_Toc29560681"/>
      <w:bookmarkStart w:id="455" w:name="_Toc30608737"/>
      <w:bookmarkStart w:id="456" w:name="_Toc30609172"/>
      <w:bookmarkStart w:id="457" w:name="_Toc29554537"/>
      <w:bookmarkStart w:id="458" w:name="_Toc29554680"/>
      <w:bookmarkStart w:id="459" w:name="_Toc29554823"/>
      <w:bookmarkStart w:id="460" w:name="_Toc29554966"/>
      <w:bookmarkStart w:id="461" w:name="_Toc29555109"/>
      <w:bookmarkStart w:id="462" w:name="_Toc29560682"/>
      <w:bookmarkStart w:id="463" w:name="_Toc30608738"/>
      <w:bookmarkStart w:id="464" w:name="_Toc30609173"/>
      <w:bookmarkStart w:id="465" w:name="_Toc29554538"/>
      <w:bookmarkStart w:id="466" w:name="_Toc29554681"/>
      <w:bookmarkStart w:id="467" w:name="_Toc29554824"/>
      <w:bookmarkStart w:id="468" w:name="_Toc29554967"/>
      <w:bookmarkStart w:id="469" w:name="_Toc29555110"/>
      <w:bookmarkStart w:id="470" w:name="_Toc29560683"/>
      <w:bookmarkStart w:id="471" w:name="_Toc30608739"/>
      <w:bookmarkStart w:id="472" w:name="_Toc30609174"/>
      <w:bookmarkStart w:id="473" w:name="_Toc29554539"/>
      <w:bookmarkStart w:id="474" w:name="_Toc29554682"/>
      <w:bookmarkStart w:id="475" w:name="_Toc29554825"/>
      <w:bookmarkStart w:id="476" w:name="_Toc29554968"/>
      <w:bookmarkStart w:id="477" w:name="_Toc29555111"/>
      <w:bookmarkStart w:id="478" w:name="_Toc29560684"/>
      <w:bookmarkStart w:id="479" w:name="_Toc30608740"/>
      <w:bookmarkStart w:id="480" w:name="_Toc30609175"/>
      <w:bookmarkStart w:id="481" w:name="_Toc29554540"/>
      <w:bookmarkStart w:id="482" w:name="_Toc29554683"/>
      <w:bookmarkStart w:id="483" w:name="_Toc29554826"/>
      <w:bookmarkStart w:id="484" w:name="_Toc29554969"/>
      <w:bookmarkStart w:id="485" w:name="_Toc29555112"/>
      <w:bookmarkStart w:id="486" w:name="_Toc29560685"/>
      <w:bookmarkStart w:id="487" w:name="_Toc30608741"/>
      <w:bookmarkStart w:id="488" w:name="_Toc30609176"/>
      <w:bookmarkStart w:id="489" w:name="_Toc29554541"/>
      <w:bookmarkStart w:id="490" w:name="_Toc29554684"/>
      <w:bookmarkStart w:id="491" w:name="_Toc29554827"/>
      <w:bookmarkStart w:id="492" w:name="_Toc29554970"/>
      <w:bookmarkStart w:id="493" w:name="_Toc29555113"/>
      <w:bookmarkStart w:id="494" w:name="_Toc29560686"/>
      <w:bookmarkStart w:id="495" w:name="_Toc30608742"/>
      <w:bookmarkStart w:id="496" w:name="_Toc30609177"/>
      <w:bookmarkStart w:id="497" w:name="_Toc29554542"/>
      <w:bookmarkStart w:id="498" w:name="_Toc29554685"/>
      <w:bookmarkStart w:id="499" w:name="_Toc29554828"/>
      <w:bookmarkStart w:id="500" w:name="_Toc29554971"/>
      <w:bookmarkStart w:id="501" w:name="_Toc29555114"/>
      <w:bookmarkStart w:id="502" w:name="_Toc29560687"/>
      <w:bookmarkStart w:id="503" w:name="_Toc30608743"/>
      <w:bookmarkStart w:id="504" w:name="_Toc30609178"/>
      <w:bookmarkStart w:id="505" w:name="_Toc29554543"/>
      <w:bookmarkStart w:id="506" w:name="_Toc29554686"/>
      <w:bookmarkStart w:id="507" w:name="_Toc29554829"/>
      <w:bookmarkStart w:id="508" w:name="_Toc29554972"/>
      <w:bookmarkStart w:id="509" w:name="_Toc29555115"/>
      <w:bookmarkStart w:id="510" w:name="_Toc29560688"/>
      <w:bookmarkStart w:id="511" w:name="_Toc30608744"/>
      <w:bookmarkStart w:id="512" w:name="_Toc30609179"/>
      <w:bookmarkStart w:id="513" w:name="_Toc29554544"/>
      <w:bookmarkStart w:id="514" w:name="_Toc29554687"/>
      <w:bookmarkStart w:id="515" w:name="_Toc29554830"/>
      <w:bookmarkStart w:id="516" w:name="_Toc29554973"/>
      <w:bookmarkStart w:id="517" w:name="_Toc29555116"/>
      <w:bookmarkStart w:id="518" w:name="_Toc29560689"/>
      <w:bookmarkStart w:id="519" w:name="_Toc30608745"/>
      <w:bookmarkStart w:id="520" w:name="_Toc30609180"/>
      <w:bookmarkStart w:id="521" w:name="_Toc29554545"/>
      <w:bookmarkStart w:id="522" w:name="_Toc29554688"/>
      <w:bookmarkStart w:id="523" w:name="_Toc29554831"/>
      <w:bookmarkStart w:id="524" w:name="_Toc29554974"/>
      <w:bookmarkStart w:id="525" w:name="_Toc29555117"/>
      <w:bookmarkStart w:id="526" w:name="_Toc29560690"/>
      <w:bookmarkStart w:id="527" w:name="_Toc30608746"/>
      <w:bookmarkStart w:id="528" w:name="_Toc30609181"/>
      <w:bookmarkStart w:id="529" w:name="_Toc29554546"/>
      <w:bookmarkStart w:id="530" w:name="_Toc29554689"/>
      <w:bookmarkStart w:id="531" w:name="_Toc29554832"/>
      <w:bookmarkStart w:id="532" w:name="_Toc29554975"/>
      <w:bookmarkStart w:id="533" w:name="_Toc29555118"/>
      <w:bookmarkStart w:id="534" w:name="_Toc29560691"/>
      <w:bookmarkStart w:id="535" w:name="_Toc30608747"/>
      <w:bookmarkStart w:id="536" w:name="_Toc30609182"/>
      <w:bookmarkStart w:id="537" w:name="_Toc29554547"/>
      <w:bookmarkStart w:id="538" w:name="_Toc29554690"/>
      <w:bookmarkStart w:id="539" w:name="_Toc29554833"/>
      <w:bookmarkStart w:id="540" w:name="_Toc29554976"/>
      <w:bookmarkStart w:id="541" w:name="_Toc29555119"/>
      <w:bookmarkStart w:id="542" w:name="_Toc29560692"/>
      <w:bookmarkStart w:id="543" w:name="_Toc30608748"/>
      <w:bookmarkStart w:id="544" w:name="_Toc30609183"/>
      <w:bookmarkStart w:id="545" w:name="_Toc29554548"/>
      <w:bookmarkStart w:id="546" w:name="_Toc29554691"/>
      <w:bookmarkStart w:id="547" w:name="_Toc29554834"/>
      <w:bookmarkStart w:id="548" w:name="_Toc29554977"/>
      <w:bookmarkStart w:id="549" w:name="_Toc29555120"/>
      <w:bookmarkStart w:id="550" w:name="_Toc29560693"/>
      <w:bookmarkStart w:id="551" w:name="_Toc30608749"/>
      <w:bookmarkStart w:id="552" w:name="_Toc30609184"/>
      <w:bookmarkStart w:id="553" w:name="_Toc29554549"/>
      <w:bookmarkStart w:id="554" w:name="_Toc29554692"/>
      <w:bookmarkStart w:id="555" w:name="_Toc29554835"/>
      <w:bookmarkStart w:id="556" w:name="_Toc29554978"/>
      <w:bookmarkStart w:id="557" w:name="_Toc29555121"/>
      <w:bookmarkStart w:id="558" w:name="_Toc29560694"/>
      <w:bookmarkStart w:id="559" w:name="_Toc30608750"/>
      <w:bookmarkStart w:id="560" w:name="_Toc30609185"/>
      <w:bookmarkStart w:id="561" w:name="_Toc29554550"/>
      <w:bookmarkStart w:id="562" w:name="_Toc29554693"/>
      <w:bookmarkStart w:id="563" w:name="_Toc29554836"/>
      <w:bookmarkStart w:id="564" w:name="_Toc29554979"/>
      <w:bookmarkStart w:id="565" w:name="_Toc29555122"/>
      <w:bookmarkStart w:id="566" w:name="_Toc29560695"/>
      <w:bookmarkStart w:id="567" w:name="_Toc30608751"/>
      <w:bookmarkStart w:id="568" w:name="_Toc30609186"/>
      <w:bookmarkStart w:id="569" w:name="_Toc29554551"/>
      <w:bookmarkStart w:id="570" w:name="_Toc29554694"/>
      <w:bookmarkStart w:id="571" w:name="_Toc29554837"/>
      <w:bookmarkStart w:id="572" w:name="_Toc29554980"/>
      <w:bookmarkStart w:id="573" w:name="_Toc29555123"/>
      <w:bookmarkStart w:id="574" w:name="_Toc29560696"/>
      <w:bookmarkStart w:id="575" w:name="_Toc30608752"/>
      <w:bookmarkStart w:id="576" w:name="_Toc30609187"/>
      <w:bookmarkStart w:id="577" w:name="_Toc29554552"/>
      <w:bookmarkStart w:id="578" w:name="_Toc29554695"/>
      <w:bookmarkStart w:id="579" w:name="_Toc29554838"/>
      <w:bookmarkStart w:id="580" w:name="_Toc29554981"/>
      <w:bookmarkStart w:id="581" w:name="_Toc29555124"/>
      <w:bookmarkStart w:id="582" w:name="_Toc29560697"/>
      <w:bookmarkStart w:id="583" w:name="_Toc30608753"/>
      <w:bookmarkStart w:id="584" w:name="_Toc30609188"/>
      <w:bookmarkStart w:id="585" w:name="_Toc29554553"/>
      <w:bookmarkStart w:id="586" w:name="_Toc29554696"/>
      <w:bookmarkStart w:id="587" w:name="_Toc29554839"/>
      <w:bookmarkStart w:id="588" w:name="_Toc29554982"/>
      <w:bookmarkStart w:id="589" w:name="_Toc29555125"/>
      <w:bookmarkStart w:id="590" w:name="_Toc29560698"/>
      <w:bookmarkStart w:id="591" w:name="_Toc30608754"/>
      <w:bookmarkStart w:id="592" w:name="_Toc30609189"/>
      <w:bookmarkStart w:id="593" w:name="_Toc29554554"/>
      <w:bookmarkStart w:id="594" w:name="_Toc29554697"/>
      <w:bookmarkStart w:id="595" w:name="_Toc29554840"/>
      <w:bookmarkStart w:id="596" w:name="_Toc29554983"/>
      <w:bookmarkStart w:id="597" w:name="_Toc29555126"/>
      <w:bookmarkStart w:id="598" w:name="_Toc29560699"/>
      <w:bookmarkStart w:id="599" w:name="_Toc30608755"/>
      <w:bookmarkStart w:id="600" w:name="_Toc30609190"/>
      <w:bookmarkStart w:id="601" w:name="_Toc29554555"/>
      <w:bookmarkStart w:id="602" w:name="_Toc29554698"/>
      <w:bookmarkStart w:id="603" w:name="_Toc29554841"/>
      <w:bookmarkStart w:id="604" w:name="_Toc29554984"/>
      <w:bookmarkStart w:id="605" w:name="_Toc29555127"/>
      <w:bookmarkStart w:id="606" w:name="_Toc29560700"/>
      <w:bookmarkStart w:id="607" w:name="_Toc30608756"/>
      <w:bookmarkStart w:id="608" w:name="_Toc30609191"/>
      <w:bookmarkStart w:id="609" w:name="_Toc29554556"/>
      <w:bookmarkStart w:id="610" w:name="_Toc29554699"/>
      <w:bookmarkStart w:id="611" w:name="_Toc29554842"/>
      <w:bookmarkStart w:id="612" w:name="_Toc29554985"/>
      <w:bookmarkStart w:id="613" w:name="_Toc29555128"/>
      <w:bookmarkStart w:id="614" w:name="_Toc29560701"/>
      <w:bookmarkStart w:id="615" w:name="_Toc30608757"/>
      <w:bookmarkStart w:id="616" w:name="_Toc30609192"/>
      <w:bookmarkStart w:id="617" w:name="_Toc29554557"/>
      <w:bookmarkStart w:id="618" w:name="_Toc29554700"/>
      <w:bookmarkStart w:id="619" w:name="_Toc29554843"/>
      <w:bookmarkStart w:id="620" w:name="_Toc29554986"/>
      <w:bookmarkStart w:id="621" w:name="_Toc29555129"/>
      <w:bookmarkStart w:id="622" w:name="_Toc29560702"/>
      <w:bookmarkStart w:id="623" w:name="_Toc30608758"/>
      <w:bookmarkStart w:id="624" w:name="_Toc30609193"/>
      <w:bookmarkStart w:id="625" w:name="_Toc29554558"/>
      <w:bookmarkStart w:id="626" w:name="_Toc29554701"/>
      <w:bookmarkStart w:id="627" w:name="_Toc29554844"/>
      <w:bookmarkStart w:id="628" w:name="_Toc29554987"/>
      <w:bookmarkStart w:id="629" w:name="_Toc29555130"/>
      <w:bookmarkStart w:id="630" w:name="_Toc29560703"/>
      <w:bookmarkStart w:id="631" w:name="_Toc30608759"/>
      <w:bookmarkStart w:id="632" w:name="_Toc30609194"/>
      <w:bookmarkStart w:id="633" w:name="_Toc98407448"/>
      <w:bookmarkStart w:id="634" w:name="_Toc19027559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r w:rsidRPr="001B343B">
        <w:t>Wood Pole Testing and Inspection</w:t>
      </w:r>
      <w:bookmarkEnd w:id="633"/>
      <w:bookmarkEnd w:id="634"/>
    </w:p>
    <w:p w14:paraId="2AE61DDF" w14:textId="32E73E93" w:rsidR="008A250F" w:rsidRPr="006057F3" w:rsidRDefault="001C06D5" w:rsidP="001B343B">
      <w:pPr>
        <w:pStyle w:val="BodyText"/>
      </w:pPr>
      <w:r w:rsidRPr="001C06D5">
        <w:t xml:space="preserve">MSMEC maintains a proactive approach to wood pole safety and reliability by adhering to best practices outlined in RUS Bulletin 1730b-121. </w:t>
      </w:r>
      <w:r w:rsidR="00C86A61" w:rsidRPr="00C86A61">
        <w:t>Wood poles are inspected on a planned cycle to identify signs of decay, structural weakening, or damage. The program aims to inspect 100% of the system on a rotational basis every 10 years, with approximately 10% of</w:t>
      </w:r>
      <w:r w:rsidR="008A250F" w:rsidRPr="00554D86">
        <w:t xml:space="preserve"> poles</w:t>
      </w:r>
      <w:r w:rsidR="00C86A61" w:rsidRPr="00C86A61">
        <w:t xml:space="preserve"> inspected annually.</w:t>
      </w:r>
      <w:r w:rsidR="008A250F" w:rsidRPr="00554D86">
        <w:t xml:space="preserve"> Wood pole inspections are carried out o</w:t>
      </w:r>
      <w:r w:rsidR="008A250F" w:rsidRPr="006057F3">
        <w:t xml:space="preserve">n a planned basis to determine whether they have degraded below NESC design strength requirements with safety factors. </w:t>
      </w:r>
    </w:p>
    <w:p w14:paraId="5914B0ED" w14:textId="5B15557F" w:rsidR="008A250F" w:rsidRPr="00434EFC" w:rsidRDefault="008A250F" w:rsidP="001B343B">
      <w:pPr>
        <w:pStyle w:val="BodyText"/>
      </w:pPr>
      <w:r w:rsidRPr="00434EFC">
        <w:t>A third-party contractor inspects and tests all poles on a cycle</w:t>
      </w:r>
      <w:r w:rsidR="00B5781E">
        <w:t>,</w:t>
      </w:r>
      <w:r w:rsidRPr="00434EFC">
        <w:t xml:space="preserve"> meeting the interval recommended in RUS Bulletin 1730B-121. Circuits are identified, mapped, and scheduled for inspection and testing using latest industry standards and practices. </w:t>
      </w:r>
    </w:p>
    <w:p w14:paraId="349E753E" w14:textId="0F2C00D3" w:rsidR="008A250F" w:rsidRPr="00BE4054" w:rsidRDefault="008A250F" w:rsidP="001B343B">
      <w:pPr>
        <w:pStyle w:val="Heading3"/>
      </w:pPr>
      <w:bookmarkStart w:id="635" w:name="_Toc73107537"/>
      <w:bookmarkStart w:id="636" w:name="_Toc73109207"/>
      <w:bookmarkStart w:id="637" w:name="_Toc73107538"/>
      <w:bookmarkStart w:id="638" w:name="_Toc73109208"/>
      <w:bookmarkStart w:id="639" w:name="_Toc73107539"/>
      <w:bookmarkStart w:id="640" w:name="_Toc73109209"/>
      <w:bookmarkStart w:id="641" w:name="_Toc73107540"/>
      <w:bookmarkStart w:id="642" w:name="_Toc73109210"/>
      <w:bookmarkStart w:id="643" w:name="_Toc73107541"/>
      <w:bookmarkStart w:id="644" w:name="_Toc73109211"/>
      <w:bookmarkStart w:id="645" w:name="_Toc73107542"/>
      <w:bookmarkStart w:id="646" w:name="_Toc73109212"/>
      <w:bookmarkStart w:id="647" w:name="_Toc73107543"/>
      <w:bookmarkStart w:id="648" w:name="_Toc73109213"/>
      <w:bookmarkStart w:id="649" w:name="_Toc73107544"/>
      <w:bookmarkStart w:id="650" w:name="_Toc73109214"/>
      <w:bookmarkStart w:id="651" w:name="_Toc73107545"/>
      <w:bookmarkStart w:id="652" w:name="_Toc73109215"/>
      <w:bookmarkStart w:id="653" w:name="_Toc98407449"/>
      <w:bookmarkStart w:id="654" w:name="_Toc190275597"/>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r w:rsidRPr="001B343B">
        <w:t>Substation Inspections</w:t>
      </w:r>
      <w:bookmarkEnd w:id="653"/>
      <w:bookmarkEnd w:id="654"/>
    </w:p>
    <w:p w14:paraId="3E04A297" w14:textId="0EBF24C9" w:rsidR="008A250F" w:rsidRPr="001B343B" w:rsidRDefault="00FF10C5" w:rsidP="001B343B">
      <w:pPr>
        <w:pStyle w:val="BodyText"/>
        <w:rPr>
          <w:rFonts w:cs="Times New Roman"/>
        </w:rPr>
      </w:pPr>
      <w:r>
        <w:rPr>
          <w:rFonts w:cs="Times New Roman"/>
        </w:rPr>
        <w:t>Substation</w:t>
      </w:r>
      <w:r w:rsidR="008A250F" w:rsidRPr="001B343B">
        <w:rPr>
          <w:rFonts w:cs="Times New Roman"/>
        </w:rPr>
        <w:t xml:space="preserve"> inspections </w:t>
      </w:r>
      <w:r>
        <w:rPr>
          <w:rFonts w:cs="Times New Roman"/>
        </w:rPr>
        <w:t>are completed by Tri-State who is contracted by MSMEC</w:t>
      </w:r>
      <w:r w:rsidR="0051197C">
        <w:rPr>
          <w:rFonts w:cs="Times New Roman"/>
        </w:rPr>
        <w:t>.</w:t>
      </w:r>
      <w:r w:rsidR="008A250F" w:rsidRPr="001B343B">
        <w:rPr>
          <w:rFonts w:cs="Times New Roman"/>
        </w:rPr>
        <w:t xml:space="preserve"> Qualified personnel will use prudent care while performing inspections following all required safety rules to protect themselves, other workers, the general public, and the system's reliability.</w:t>
      </w:r>
    </w:p>
    <w:p w14:paraId="36C5BDF1" w14:textId="3426BE95" w:rsidR="008A250F" w:rsidRPr="001B343B" w:rsidRDefault="008A250F" w:rsidP="001B343B">
      <w:pPr>
        <w:pStyle w:val="BodyText"/>
        <w:rPr>
          <w:rFonts w:cs="Times New Roman"/>
        </w:rPr>
      </w:pPr>
      <w:r w:rsidRPr="001B343B">
        <w:rPr>
          <w:rFonts w:cs="Times New Roman"/>
        </w:rPr>
        <w:t xml:space="preserve">The </w:t>
      </w:r>
      <w:r w:rsidR="00325635">
        <w:rPr>
          <w:rFonts w:cs="Times New Roman"/>
        </w:rPr>
        <w:t>annual</w:t>
      </w:r>
      <w:r w:rsidRPr="001B343B">
        <w:rPr>
          <w:rFonts w:cs="Times New Roman"/>
        </w:rPr>
        <w:t xml:space="preserve"> substation inspection involves a thorough look at the system to confirm that there are no structural or mechanical deficiencies, hazards, or tree trimming</w:t>
      </w:r>
      <w:r w:rsidR="00BE4054">
        <w:rPr>
          <w:rFonts w:cs="Times New Roman"/>
        </w:rPr>
        <w:t>/</w:t>
      </w:r>
      <w:r w:rsidR="007F2ACB">
        <w:rPr>
          <w:rFonts w:cs="Times New Roman"/>
        </w:rPr>
        <w:t>vegetation management needs</w:t>
      </w:r>
      <w:r w:rsidRPr="001B343B">
        <w:rPr>
          <w:rFonts w:cs="Times New Roman"/>
        </w:rPr>
        <w:t xml:space="preserve">. Individual pieces of equipment and or structures receive careful visual examination and routine diagnostic tests as appropriate. </w:t>
      </w:r>
    </w:p>
    <w:p w14:paraId="1330D611" w14:textId="331784F8" w:rsidR="00B174BE" w:rsidRDefault="007625F8" w:rsidP="001B343B">
      <w:pPr>
        <w:pStyle w:val="Heading2"/>
      </w:pPr>
      <w:bookmarkStart w:id="655" w:name="_Toc73107547"/>
      <w:bookmarkStart w:id="656" w:name="_Toc73109217"/>
      <w:bookmarkStart w:id="657" w:name="_Toc190275598"/>
      <w:bookmarkStart w:id="658" w:name="_Toc98407450"/>
      <w:bookmarkEnd w:id="655"/>
      <w:bookmarkEnd w:id="656"/>
      <w:r>
        <w:t xml:space="preserve">Integrated </w:t>
      </w:r>
      <w:r w:rsidR="008A250F" w:rsidRPr="001B343B">
        <w:t>Vegetation Management</w:t>
      </w:r>
      <w:bookmarkEnd w:id="657"/>
    </w:p>
    <w:p w14:paraId="09D6F80C" w14:textId="77C8EB88" w:rsidR="00047A68" w:rsidRDefault="00751E64" w:rsidP="00751E64">
      <w:pPr>
        <w:pStyle w:val="BodyText"/>
      </w:pPr>
      <w:r>
        <w:t xml:space="preserve">The </w:t>
      </w:r>
      <w:r w:rsidR="007A1B41">
        <w:t>MSMEC</w:t>
      </w:r>
      <w:r w:rsidR="00A02460">
        <w:t xml:space="preserve"> </w:t>
      </w:r>
      <w:r w:rsidR="001D4200">
        <w:t>vegetation management program is guided by the Vegetation Management Policy and Procedure (VMPP)</w:t>
      </w:r>
      <w:r w:rsidR="0046136C">
        <w:t xml:space="preserve"> </w:t>
      </w:r>
      <w:r w:rsidR="00A20853">
        <w:t>(</w:t>
      </w:r>
      <w:r w:rsidR="0046136C">
        <w:t>see Appendix B</w:t>
      </w:r>
      <w:r w:rsidR="00A20853">
        <w:t>)</w:t>
      </w:r>
      <w:r w:rsidR="001D4200">
        <w:t xml:space="preserve">. </w:t>
      </w:r>
      <w:r w:rsidR="00BA39C8">
        <w:t xml:space="preserve">The </w:t>
      </w:r>
      <w:r w:rsidR="00B915C6">
        <w:t>primary objective o</w:t>
      </w:r>
      <w:r w:rsidR="00721772">
        <w:t>f</w:t>
      </w:r>
      <w:r w:rsidR="00B34759">
        <w:t xml:space="preserve"> the</w:t>
      </w:r>
      <w:r w:rsidR="00721772">
        <w:t xml:space="preserve"> </w:t>
      </w:r>
      <w:r w:rsidR="00D52F0C">
        <w:t>VMPP</w:t>
      </w:r>
      <w:r w:rsidR="00721772">
        <w:t xml:space="preserve"> is to provide safe, reliable</w:t>
      </w:r>
      <w:r w:rsidR="00996411">
        <w:t>,</w:t>
      </w:r>
      <w:r w:rsidR="00721772">
        <w:t xml:space="preserve"> and economical delivery of electric energy to the public with ready access for facility maintenance or emergency repairs. </w:t>
      </w:r>
      <w:r w:rsidR="00D37332">
        <w:t>The MSMEC’s</w:t>
      </w:r>
      <w:r w:rsidR="00D52F0C">
        <w:t xml:space="preserve"> secondary</w:t>
      </w:r>
      <w:r w:rsidR="00D37332">
        <w:t xml:space="preserve"> VMPP</w:t>
      </w:r>
      <w:r w:rsidR="00D52F0C">
        <w:t xml:space="preserve"> objective is to be an environmental leader and steward of the unique natural resources o</w:t>
      </w:r>
      <w:r w:rsidR="00996411">
        <w:t>f</w:t>
      </w:r>
      <w:r w:rsidR="00D52F0C">
        <w:t xml:space="preserve"> </w:t>
      </w:r>
      <w:r w:rsidR="00996411">
        <w:t xml:space="preserve">its </w:t>
      </w:r>
      <w:r w:rsidR="00D52F0C">
        <w:t xml:space="preserve">service area. </w:t>
      </w:r>
      <w:r w:rsidR="00612303">
        <w:t xml:space="preserve">MSMEC </w:t>
      </w:r>
      <w:r w:rsidR="00D52F0C">
        <w:t>achieve</w:t>
      </w:r>
      <w:r w:rsidR="00612303">
        <w:t>s</w:t>
      </w:r>
      <w:r w:rsidR="00D52F0C">
        <w:t xml:space="preserve"> these objectives by managing to enhance </w:t>
      </w:r>
      <w:r w:rsidR="00315E53">
        <w:t>aesthetics, watershed protection, and habitat for pollinators, birds, wildlife, and endangered species</w:t>
      </w:r>
      <w:r w:rsidR="00612303">
        <w:t>,</w:t>
      </w:r>
      <w:r w:rsidR="00315E53">
        <w:t xml:space="preserve"> while reducing invasive plants, erosion, stream sedimentation, and wildfire risk.</w:t>
      </w:r>
    </w:p>
    <w:p w14:paraId="38D10829" w14:textId="1F3AF141" w:rsidR="00E044B1" w:rsidRDefault="00047A68" w:rsidP="00751E64">
      <w:pPr>
        <w:pStyle w:val="BodyText"/>
      </w:pPr>
      <w:r>
        <w:t xml:space="preserve">MSMEC </w:t>
      </w:r>
      <w:r w:rsidR="00B15A71">
        <w:t xml:space="preserve">utilizes an integrated vegetation management (IVM) strategy using best practice techniques to encourage stable, early successional plant communities that provide multiple benefits by controlling plants not compatible with </w:t>
      </w:r>
      <w:r w:rsidR="00BF372B">
        <w:t xml:space="preserve">the utility’s </w:t>
      </w:r>
      <w:r w:rsidR="00B15A71">
        <w:t xml:space="preserve">goals. </w:t>
      </w:r>
      <w:r w:rsidR="00E044B1">
        <w:t>MSMEC uses a variety of methods to manage vegetation, including</w:t>
      </w:r>
      <w:r w:rsidR="00BF372B">
        <w:t xml:space="preserve"> the following</w:t>
      </w:r>
      <w:r w:rsidR="004F00E5">
        <w:t xml:space="preserve"> (USFS 2022)</w:t>
      </w:r>
      <w:r w:rsidR="00BF372B">
        <w:t>.</w:t>
      </w:r>
    </w:p>
    <w:p w14:paraId="7B020782" w14:textId="2854FD68" w:rsidR="00751E64" w:rsidRPr="00282F40" w:rsidRDefault="00E044B1" w:rsidP="00BA3DC1">
      <w:pPr>
        <w:pStyle w:val="BodyText"/>
        <w:keepNext/>
        <w:rPr>
          <w:b/>
        </w:rPr>
      </w:pPr>
      <w:r w:rsidRPr="00282F40">
        <w:rPr>
          <w:b/>
        </w:rPr>
        <w:t>Manual</w:t>
      </w:r>
      <w:r w:rsidR="00282F40">
        <w:rPr>
          <w:b/>
          <w:bCs/>
        </w:rPr>
        <w:t>:</w:t>
      </w:r>
    </w:p>
    <w:p w14:paraId="58EC695B" w14:textId="33461791" w:rsidR="00075F4C" w:rsidRDefault="00E46C10" w:rsidP="00282F40">
      <w:pPr>
        <w:pStyle w:val="BodyText"/>
      </w:pPr>
      <w:r>
        <w:t xml:space="preserve">Manual treatment involves the </w:t>
      </w:r>
      <w:r w:rsidR="003E0B0B">
        <w:t xml:space="preserve">targeted </w:t>
      </w:r>
      <w:r>
        <w:t>use of hand tools and hand</w:t>
      </w:r>
      <w:r w:rsidR="00BF372B">
        <w:t>-</w:t>
      </w:r>
      <w:r>
        <w:t>operated power tools to reduce fuels</w:t>
      </w:r>
      <w:r w:rsidR="003D0A51">
        <w:t>, either performed by a single individual or a</w:t>
      </w:r>
      <w:r w:rsidR="00A060C1">
        <w:t xml:space="preserve">n </w:t>
      </w:r>
      <w:r w:rsidR="003D0A51">
        <w:t>organized crew with power equipment</w:t>
      </w:r>
      <w:r>
        <w:t xml:space="preserve">. </w:t>
      </w:r>
      <w:r w:rsidR="003E0B0B">
        <w:t xml:space="preserve">Manual treatment is effective for the removal of vegetation that occurs in lower </w:t>
      </w:r>
      <w:r w:rsidR="009567AE">
        <w:t>amounts</w:t>
      </w:r>
      <w:r w:rsidR="00476684">
        <w:t xml:space="preserve"> throughout a defined area. </w:t>
      </w:r>
      <w:r w:rsidR="00CF2CF4">
        <w:t xml:space="preserve">Because </w:t>
      </w:r>
      <w:r w:rsidR="0003014E">
        <w:t xml:space="preserve">of the labor involved with manual vegetation treatment, these activities are often </w:t>
      </w:r>
      <w:r w:rsidR="00B67AFF">
        <w:t xml:space="preserve">best suited for smaller projects unless other options are unavailable. </w:t>
      </w:r>
    </w:p>
    <w:p w14:paraId="44445012" w14:textId="65FD396D" w:rsidR="00CD3E93" w:rsidRPr="00282F40" w:rsidRDefault="00E044B1" w:rsidP="00BA3DC1">
      <w:pPr>
        <w:pStyle w:val="BodyText"/>
        <w:keepNext/>
        <w:rPr>
          <w:b/>
        </w:rPr>
      </w:pPr>
      <w:r w:rsidRPr="00282F40">
        <w:rPr>
          <w:b/>
        </w:rPr>
        <w:t>Mechanical</w:t>
      </w:r>
      <w:r w:rsidR="00282F40">
        <w:rPr>
          <w:b/>
          <w:bCs/>
        </w:rPr>
        <w:t>:</w:t>
      </w:r>
    </w:p>
    <w:p w14:paraId="240C9AC6" w14:textId="6E33F07C" w:rsidR="00E044B1" w:rsidRDefault="00CD3E93" w:rsidP="00282F40">
      <w:pPr>
        <w:pStyle w:val="BodyText"/>
      </w:pPr>
      <w:r>
        <w:t xml:space="preserve">Mechanical methods include physical </w:t>
      </w:r>
      <w:r w:rsidR="002148A3">
        <w:t xml:space="preserve">cutting </w:t>
      </w:r>
      <w:r>
        <w:t>actions to destroy or remove plants</w:t>
      </w:r>
      <w:r w:rsidR="004A4E23">
        <w:t xml:space="preserve"> by cutting, uprooting, or</w:t>
      </w:r>
      <w:r w:rsidR="00BA3DC1">
        <w:t> </w:t>
      </w:r>
      <w:r w:rsidR="004A4E23">
        <w:t>chopping existing vegetation</w:t>
      </w:r>
      <w:r>
        <w:t xml:space="preserve">. </w:t>
      </w:r>
      <w:r w:rsidR="00DE2657">
        <w:t>Specific e</w:t>
      </w:r>
      <w:r>
        <w:t>xamples of mechanical treatment inclu</w:t>
      </w:r>
      <w:r w:rsidR="00FC1BAB">
        <w:t>de mowing or discing weed populations</w:t>
      </w:r>
      <w:r w:rsidR="00050BBA">
        <w:t xml:space="preserve"> and plant pulling by </w:t>
      </w:r>
      <w:r w:rsidR="00A80DBD">
        <w:t xml:space="preserve">using </w:t>
      </w:r>
      <w:r w:rsidR="00CD225F">
        <w:t>motorized</w:t>
      </w:r>
      <w:r w:rsidR="00050BBA">
        <w:t xml:space="preserve"> hand tools</w:t>
      </w:r>
      <w:r w:rsidR="00FC1BAB">
        <w:t>.</w:t>
      </w:r>
      <w:r w:rsidR="00AE15F2">
        <w:t xml:space="preserve"> Other treatments include thinning, chipping, crushing, hand and machine piling, masticating</w:t>
      </w:r>
      <w:r w:rsidR="005874C7">
        <w:t>,</w:t>
      </w:r>
      <w:r w:rsidR="00AE15F2">
        <w:t xml:space="preserve"> and </w:t>
      </w:r>
      <w:r w:rsidR="00BA334B">
        <w:t xml:space="preserve">lopping and scattering small trees, shrubs or limbs. </w:t>
      </w:r>
      <w:r w:rsidR="00C55774">
        <w:t>Mechanical treatment</w:t>
      </w:r>
      <w:r w:rsidR="00AE7293">
        <w:t>s</w:t>
      </w:r>
      <w:r w:rsidR="00C55774">
        <w:t xml:space="preserve"> </w:t>
      </w:r>
      <w:r w:rsidR="00AE7293" w:rsidRPr="00AE7293">
        <w:t>are particularly effective in areas</w:t>
      </w:r>
      <w:r w:rsidR="00AE7293">
        <w:t xml:space="preserve"> </w:t>
      </w:r>
      <w:r w:rsidR="005874C7">
        <w:t xml:space="preserve">where </w:t>
      </w:r>
      <w:r w:rsidR="009909CA" w:rsidRPr="009909CA">
        <w:t>terrain or accessibility make other methods, such as herbicide application, less practical.</w:t>
      </w:r>
      <w:r w:rsidR="009909CA">
        <w:t xml:space="preserve"> </w:t>
      </w:r>
      <w:r w:rsidR="00AA2E86" w:rsidRPr="00AA2E86">
        <w:t>These methods are used to maintain safe clearances around electrical infrastructure and reduce potential fire hazards associated with overgrown vegetation</w:t>
      </w:r>
      <w:r w:rsidR="00135B79" w:rsidRPr="00135B79">
        <w:t xml:space="preserve"> </w:t>
      </w:r>
      <w:r w:rsidR="00135B79">
        <w:t>(</w:t>
      </w:r>
      <w:r w:rsidR="00351C66">
        <w:t>USFS</w:t>
      </w:r>
      <w:r w:rsidR="00135B79" w:rsidRPr="00135B79">
        <w:t xml:space="preserve"> n.d.).</w:t>
      </w:r>
      <w:r w:rsidR="00AA2E86" w:rsidRPr="00AA2E86">
        <w:t xml:space="preserve"> MSMEC focuses on mechanical treatment as a standalone approach or in conjunction with other non-burning strategies to ensure safe and reliable vegetation management.</w:t>
      </w:r>
      <w:r w:rsidR="00AB4680">
        <w:t xml:space="preserve"> (</w:t>
      </w:r>
      <w:r w:rsidR="00D74C79">
        <w:t>National Interagency Fire Center [</w:t>
      </w:r>
      <w:r w:rsidR="00AB4680">
        <w:t>NIFC</w:t>
      </w:r>
      <w:r w:rsidR="00D74C79">
        <w:t>]</w:t>
      </w:r>
      <w:r w:rsidR="00AB4680">
        <w:t xml:space="preserve"> </w:t>
      </w:r>
      <w:r w:rsidR="00BA0D16">
        <w:t>n.d.</w:t>
      </w:r>
      <w:r w:rsidR="00D74C79">
        <w:t>;</w:t>
      </w:r>
      <w:r w:rsidR="00BA0D16">
        <w:t xml:space="preserve"> </w:t>
      </w:r>
      <w:r w:rsidR="00D74C79">
        <w:t>USFS</w:t>
      </w:r>
      <w:r w:rsidR="00AB4680">
        <w:t xml:space="preserve"> n.d.)</w:t>
      </w:r>
      <w:r w:rsidR="00241429">
        <w:t xml:space="preserve">. </w:t>
      </w:r>
    </w:p>
    <w:p w14:paraId="3F13C49C" w14:textId="1F586FB0" w:rsidR="00E044B1" w:rsidRPr="00282F40" w:rsidRDefault="00E044B1" w:rsidP="00BA3DC1">
      <w:pPr>
        <w:pStyle w:val="BodyText"/>
        <w:keepNext/>
        <w:rPr>
          <w:b/>
        </w:rPr>
      </w:pPr>
      <w:r w:rsidRPr="00282F40">
        <w:rPr>
          <w:b/>
        </w:rPr>
        <w:t>Biological</w:t>
      </w:r>
      <w:r w:rsidR="00282F40">
        <w:rPr>
          <w:b/>
          <w:bCs/>
        </w:rPr>
        <w:t>:</w:t>
      </w:r>
    </w:p>
    <w:p w14:paraId="09AA195E" w14:textId="599DBD01" w:rsidR="0018785C" w:rsidRDefault="0018785C" w:rsidP="006312C2">
      <w:pPr>
        <w:pStyle w:val="BodyText"/>
      </w:pPr>
      <w:r>
        <w:t xml:space="preserve">Biological treatments involve the use of domestic animals, insects, </w:t>
      </w:r>
      <w:r w:rsidR="0096421A">
        <w:t>nematodes, mites, or pathogens that weaken or destroy vegetation</w:t>
      </w:r>
      <w:r w:rsidR="00B86599">
        <w:t>. Domestic animals such as sheep</w:t>
      </w:r>
      <w:r w:rsidR="00B915DD">
        <w:t>, goats, cattle</w:t>
      </w:r>
      <w:r w:rsidR="006F6363">
        <w:t>,</w:t>
      </w:r>
      <w:r w:rsidR="00B915DD">
        <w:t xml:space="preserve"> and horses may be </w:t>
      </w:r>
      <w:r w:rsidR="00B24B8E">
        <w:t xml:space="preserve">used </w:t>
      </w:r>
      <w:r w:rsidR="00B915DD">
        <w:t xml:space="preserve">for targeted grazing. </w:t>
      </w:r>
      <w:r w:rsidR="00B45F3A">
        <w:t xml:space="preserve">Biological </w:t>
      </w:r>
      <w:r w:rsidR="009378D6">
        <w:t>treatments</w:t>
      </w:r>
      <w:r w:rsidR="00B45F3A">
        <w:t xml:space="preserve"> </w:t>
      </w:r>
      <w:r w:rsidR="009378D6">
        <w:t>may reduce targeted weed populations by stressing target plants and reducing competition with desired plant species</w:t>
      </w:r>
      <w:r w:rsidR="00A57B47">
        <w:t xml:space="preserve"> (NIFC n.d.)</w:t>
      </w:r>
      <w:r w:rsidR="009378D6">
        <w:t xml:space="preserve">. </w:t>
      </w:r>
      <w:r w:rsidR="00B915DD">
        <w:t xml:space="preserve"> </w:t>
      </w:r>
      <w:r w:rsidR="00B86599">
        <w:t xml:space="preserve"> </w:t>
      </w:r>
    </w:p>
    <w:p w14:paraId="4DCB4752" w14:textId="4A29E051" w:rsidR="00E044B1" w:rsidRPr="006312C2" w:rsidRDefault="00E044B1" w:rsidP="006312C2">
      <w:pPr>
        <w:pStyle w:val="BodyText"/>
        <w:rPr>
          <w:b/>
        </w:rPr>
      </w:pPr>
      <w:r w:rsidRPr="006312C2">
        <w:rPr>
          <w:b/>
        </w:rPr>
        <w:t>Chemica</w:t>
      </w:r>
      <w:r w:rsidR="00C20765" w:rsidRPr="006312C2">
        <w:rPr>
          <w:b/>
        </w:rPr>
        <w:t>l</w:t>
      </w:r>
      <w:r w:rsidR="006312C2">
        <w:rPr>
          <w:b/>
          <w:bCs/>
        </w:rPr>
        <w:t>:</w:t>
      </w:r>
    </w:p>
    <w:p w14:paraId="26D8B964" w14:textId="1368C83A" w:rsidR="002638CD" w:rsidRDefault="002638CD" w:rsidP="006312C2">
      <w:pPr>
        <w:pStyle w:val="BodyText"/>
      </w:pPr>
      <w:r>
        <w:t xml:space="preserve">Chemical treatments may remove weed species </w:t>
      </w:r>
      <w:r w:rsidR="00323E91">
        <w:t>using</w:t>
      </w:r>
      <w:r>
        <w:t xml:space="preserve"> herbicides. Herbicide treatments may be temporarily effective for </w:t>
      </w:r>
      <w:r w:rsidR="006F4252">
        <w:t>large populations of weeds when other treatment options are not feasible or available.</w:t>
      </w:r>
      <w:r w:rsidR="00057CB2">
        <w:t xml:space="preserve"> </w:t>
      </w:r>
      <w:r w:rsidR="00AD1EA0">
        <w:t xml:space="preserve">Growth regulators may also be </w:t>
      </w:r>
      <w:r w:rsidR="00AA521A">
        <w:t xml:space="preserve">used </w:t>
      </w:r>
      <w:r w:rsidR="007E6379">
        <w:t xml:space="preserve">during chemical treatments. </w:t>
      </w:r>
      <w:r w:rsidR="00323E91">
        <w:t>These</w:t>
      </w:r>
      <w:r w:rsidR="00057CB2">
        <w:t xml:space="preserve"> types of </w:t>
      </w:r>
      <w:r w:rsidR="001823EB">
        <w:t>treatments</w:t>
      </w:r>
      <w:r w:rsidR="00057CB2">
        <w:t xml:space="preserve"> are commonly applied following removal of vegetat</w:t>
      </w:r>
      <w:r w:rsidR="001823EB">
        <w:t>ion after a mechanical or prescribed fire treatment.</w:t>
      </w:r>
      <w:r w:rsidR="00BC5C43">
        <w:t xml:space="preserve"> Oftentimes, native vegetation is seeded or planted to improve fire resilience in the future</w:t>
      </w:r>
      <w:r w:rsidR="00A44EDE">
        <w:t xml:space="preserve"> (NIFC n.d.)</w:t>
      </w:r>
      <w:r w:rsidR="00BC5C43">
        <w:t xml:space="preserve">. </w:t>
      </w:r>
      <w:r w:rsidR="001823EB">
        <w:t xml:space="preserve"> </w:t>
      </w:r>
      <w:r w:rsidR="006F4252">
        <w:t xml:space="preserve"> </w:t>
      </w:r>
    </w:p>
    <w:p w14:paraId="4C522FEB" w14:textId="35D60C06" w:rsidR="00E044B1" w:rsidRDefault="00491B79" w:rsidP="00491B79">
      <w:pPr>
        <w:pStyle w:val="BodyText"/>
      </w:pPr>
      <w:r>
        <w:t>Additionally, c</w:t>
      </w:r>
      <w:r w:rsidR="00E044B1">
        <w:t>ultural</w:t>
      </w:r>
      <w:r w:rsidR="00EF5E02">
        <w:t xml:space="preserve"> techniques such as hand cutting, mowing, tree pruning, and tree</w:t>
      </w:r>
      <w:r w:rsidR="00BF7FCD">
        <w:t xml:space="preserve"> removal </w:t>
      </w:r>
      <w:r>
        <w:t xml:space="preserve">may be </w:t>
      </w:r>
      <w:r w:rsidR="00AA521A">
        <w:t xml:space="preserve">used </w:t>
      </w:r>
      <w:r>
        <w:t xml:space="preserve">as </w:t>
      </w:r>
      <w:r w:rsidR="00AD1EA0">
        <w:t>a vegetation management strategy.</w:t>
      </w:r>
    </w:p>
    <w:bookmarkEnd w:id="658"/>
    <w:p w14:paraId="0DA697ED" w14:textId="4DD31A3D" w:rsidR="00117010" w:rsidRPr="00751E64" w:rsidRDefault="00117010" w:rsidP="00117010">
      <w:pPr>
        <w:pStyle w:val="BodyText"/>
      </w:pPr>
      <w:r>
        <w:t xml:space="preserve">The VMPP provides procedures </w:t>
      </w:r>
      <w:r w:rsidR="00E42A1D">
        <w:t xml:space="preserve">for </w:t>
      </w:r>
      <w:r w:rsidR="00157DDA">
        <w:t>IVM, including specifics around offices and substations, transmission ROW</w:t>
      </w:r>
      <w:r w:rsidR="005F31BE">
        <w:t>s</w:t>
      </w:r>
      <w:r w:rsidR="00157DDA">
        <w:t>, distribution ROW</w:t>
      </w:r>
      <w:r w:rsidR="005F31BE">
        <w:t>s</w:t>
      </w:r>
      <w:r w:rsidR="00157DDA">
        <w:t xml:space="preserve">, and ROW vegetation work. </w:t>
      </w:r>
      <w:r w:rsidR="009B3616">
        <w:t xml:space="preserve">The </w:t>
      </w:r>
      <w:r w:rsidR="004F5218">
        <w:t xml:space="preserve">VMPP goes into further detail regarding </w:t>
      </w:r>
      <w:r w:rsidR="00C34AA6">
        <w:t xml:space="preserve">the </w:t>
      </w:r>
      <w:r w:rsidR="00D65DEA">
        <w:t xml:space="preserve">IVM </w:t>
      </w:r>
      <w:r w:rsidR="00840106">
        <w:t xml:space="preserve">strategy including </w:t>
      </w:r>
      <w:r w:rsidR="00F2066B">
        <w:t>planning for vegetation management, the removal of brush and trees,</w:t>
      </w:r>
      <w:r w:rsidR="00A76A3E">
        <w:t xml:space="preserve"> </w:t>
      </w:r>
      <w:r w:rsidR="00010B7F">
        <w:t>tree pruning,</w:t>
      </w:r>
      <w:r w:rsidR="00403AB3">
        <w:t xml:space="preserve"> off-ROW danger trees, timber harvesting, the vegetation management of threatened and endangered heritage sites, vegetation management of archaeological sites, vegetation management adjoining highways, forest fire mitigation, and annual vegetation work plans</w:t>
      </w:r>
      <w:r w:rsidR="004F5218">
        <w:t xml:space="preserve">. </w:t>
      </w:r>
      <w:r w:rsidR="00403AB3">
        <w:t xml:space="preserve">The VMPP provides specific guidance and </w:t>
      </w:r>
      <w:r w:rsidR="00225158">
        <w:t xml:space="preserve">operating procedures concerning the </w:t>
      </w:r>
      <w:r w:rsidR="00B96E25">
        <w:t xml:space="preserve">above vegetation management </w:t>
      </w:r>
      <w:r w:rsidR="00AE1D50">
        <w:t>practices</w:t>
      </w:r>
      <w:r w:rsidR="00FE62BC">
        <w:t xml:space="preserve">. </w:t>
      </w:r>
    </w:p>
    <w:p w14:paraId="61A58E17" w14:textId="77777777" w:rsidR="008A250F" w:rsidRPr="001B343B" w:rsidRDefault="008A250F" w:rsidP="001B343B">
      <w:pPr>
        <w:pStyle w:val="Heading3"/>
      </w:pPr>
      <w:bookmarkStart w:id="659" w:name="_Toc98407451"/>
      <w:bookmarkStart w:id="660" w:name="_Toc190275599"/>
      <w:r w:rsidRPr="001B343B">
        <w:t>Vegetation to Conductor Clearance</w:t>
      </w:r>
      <w:bookmarkEnd w:id="659"/>
      <w:bookmarkEnd w:id="660"/>
    </w:p>
    <w:p w14:paraId="4FC35143" w14:textId="5AA56233" w:rsidR="008A250F" w:rsidRPr="00434EFC" w:rsidRDefault="00317779" w:rsidP="001B343B">
      <w:pPr>
        <w:pStyle w:val="BodyText"/>
      </w:pPr>
      <w:r>
        <w:t>MSMEC</w:t>
      </w:r>
      <w:r w:rsidR="008A250F" w:rsidRPr="00434EFC">
        <w:t xml:space="preserve"> will meet the minimum standards for conductor clearances from vegetation to provide safety for the public and utility workers, reasonable service continuity</w:t>
      </w:r>
      <w:r w:rsidR="002E3C4B">
        <w:t>,</w:t>
      </w:r>
      <w:r w:rsidR="008A250F" w:rsidRPr="00434EFC">
        <w:t xml:space="preserve"> and fire prevention. As an operator of electric supply facilities, </w:t>
      </w:r>
      <w:r>
        <w:t>MSMEC’s</w:t>
      </w:r>
      <w:r w:rsidR="008A250F" w:rsidRPr="00434EFC">
        <w:t xml:space="preserve"> </w:t>
      </w:r>
      <w:r w:rsidR="000673D0">
        <w:t>I</w:t>
      </w:r>
      <w:r w:rsidR="008A250F" w:rsidRPr="00434EFC">
        <w:t xml:space="preserve">VM program will keep appropriate records to ensure that </w:t>
      </w:r>
      <w:r w:rsidR="004A6715">
        <w:t>I</w:t>
      </w:r>
      <w:r w:rsidR="00A020A2">
        <w:t>VM</w:t>
      </w:r>
      <w:r w:rsidR="008A250F" w:rsidRPr="00434EFC">
        <w:t xml:space="preserve"> is accomplished to maintain the designated clearances. These records will be made available for RUS </w:t>
      </w:r>
      <w:r w:rsidR="002E3C4B">
        <w:t>operations and maintenance</w:t>
      </w:r>
      <w:r w:rsidR="008A250F" w:rsidRPr="00434EFC">
        <w:t xml:space="preserve"> inspections upon request. </w:t>
      </w:r>
    </w:p>
    <w:p w14:paraId="295BF0AB" w14:textId="46448817" w:rsidR="009D2FD3" w:rsidRDefault="000673D0" w:rsidP="001B343B">
      <w:pPr>
        <w:pStyle w:val="BodyText"/>
      </w:pPr>
      <w:r>
        <w:t>MSMEC</w:t>
      </w:r>
      <w:r w:rsidR="008A250F" w:rsidRPr="00434EFC">
        <w:t xml:space="preserve"> has an operational and management responsibility and is required by </w:t>
      </w:r>
      <w:r w:rsidR="002E3C4B">
        <w:t>s</w:t>
      </w:r>
      <w:r w:rsidR="008A250F" w:rsidRPr="00434EFC">
        <w:t xml:space="preserve">tate and </w:t>
      </w:r>
      <w:r w:rsidR="002E3C4B">
        <w:t>f</w:t>
      </w:r>
      <w:r w:rsidR="008A250F" w:rsidRPr="00434EFC">
        <w:t xml:space="preserve">ederal </w:t>
      </w:r>
      <w:r w:rsidR="002E3C4B">
        <w:t>a</w:t>
      </w:r>
      <w:r w:rsidR="008A250F" w:rsidRPr="00434EFC">
        <w:t xml:space="preserve">gencies to maintain the </w:t>
      </w:r>
      <w:r w:rsidR="00BC4A2A">
        <w:t>ROW</w:t>
      </w:r>
      <w:r w:rsidR="008A250F" w:rsidRPr="00434EFC">
        <w:t>, under or around its power lines. To lessen the liability of fire and safety hazard due to live, dead</w:t>
      </w:r>
      <w:r w:rsidR="002E3C4B">
        <w:t>,</w:t>
      </w:r>
      <w:r w:rsidR="008A250F" w:rsidRPr="00434EFC">
        <w:t xml:space="preserve"> or leaning trees and vegetation, </w:t>
      </w:r>
      <w:r>
        <w:t>MSMEC</w:t>
      </w:r>
      <w:r w:rsidR="008A250F" w:rsidRPr="00434EFC">
        <w:t xml:space="preserve"> crews work on an ongoing effort to clear any such hazard by removing any tree or brush that </w:t>
      </w:r>
      <w:r w:rsidR="009A77BC">
        <w:t>is</w:t>
      </w:r>
      <w:r w:rsidR="009A77BC" w:rsidRPr="00434EFC">
        <w:t xml:space="preserve"> </w:t>
      </w:r>
      <w:r w:rsidR="008A250F" w:rsidRPr="00434EFC">
        <w:t>directly under the power line and considered a problem</w:t>
      </w:r>
      <w:r w:rsidR="00D55E2E">
        <w:t xml:space="preserve"> at the s</w:t>
      </w:r>
      <w:r w:rsidR="00686669">
        <w:t>tump to the full ROW width or forest line (whichever is greater)</w:t>
      </w:r>
      <w:r w:rsidR="008A250F" w:rsidRPr="00434EFC">
        <w:t>. Trees or vegetation</w:t>
      </w:r>
      <w:r w:rsidR="008A250F" w:rsidRPr="00434EFC" w:rsidDel="00EF0298">
        <w:t xml:space="preserve"> </w:t>
      </w:r>
      <w:r w:rsidR="00015C24">
        <w:t xml:space="preserve">located </w:t>
      </w:r>
      <w:r w:rsidR="008A250F" w:rsidRPr="00434EFC">
        <w:t>outside of the power line but</w:t>
      </w:r>
      <w:r w:rsidR="008A250F" w:rsidRPr="00434EFC" w:rsidDel="00015C24">
        <w:t xml:space="preserve"> </w:t>
      </w:r>
      <w:r w:rsidR="008A250F" w:rsidRPr="00434EFC">
        <w:t>encroaching inside the ROW shall be trimmed or removed as needed.</w:t>
      </w:r>
      <w:r w:rsidR="00317D15">
        <w:t xml:space="preserve"> </w:t>
      </w:r>
    </w:p>
    <w:p w14:paraId="2841A092" w14:textId="3BB24BBE" w:rsidR="008A250F" w:rsidRPr="00434EFC" w:rsidRDefault="008A250F" w:rsidP="001B343B">
      <w:pPr>
        <w:pStyle w:val="BodyText"/>
        <w:rPr>
          <w:rFonts w:eastAsia="Arial"/>
          <w:spacing w:val="2"/>
        </w:rPr>
      </w:pPr>
      <w:r w:rsidRPr="00434EFC">
        <w:rPr>
          <w:rFonts w:eastAsia="Arial"/>
          <w:spacing w:val="2"/>
        </w:rPr>
        <w:t xml:space="preserve">During tree work, contractors aim to achieve a minimum of </w:t>
      </w:r>
      <w:r w:rsidR="00680619">
        <w:rPr>
          <w:rFonts w:eastAsia="Arial"/>
          <w:spacing w:val="2"/>
        </w:rPr>
        <w:t>10</w:t>
      </w:r>
      <w:r w:rsidR="00680619" w:rsidRPr="00434EFC">
        <w:rPr>
          <w:rFonts w:eastAsia="Arial"/>
          <w:spacing w:val="2"/>
        </w:rPr>
        <w:t xml:space="preserve"> </w:t>
      </w:r>
      <w:r w:rsidRPr="00434EFC">
        <w:rPr>
          <w:rFonts w:eastAsia="Arial"/>
          <w:spacing w:val="2"/>
        </w:rPr>
        <w:t xml:space="preserve">feet of clearance, unless otherwise directed by </w:t>
      </w:r>
      <w:r w:rsidR="00BF2217">
        <w:rPr>
          <w:rFonts w:eastAsia="Arial"/>
          <w:spacing w:val="2"/>
        </w:rPr>
        <w:t>MSMEC</w:t>
      </w:r>
      <w:r w:rsidRPr="00434EFC">
        <w:rPr>
          <w:rFonts w:eastAsia="Arial"/>
          <w:spacing w:val="2"/>
        </w:rPr>
        <w:t xml:space="preserve"> </w:t>
      </w:r>
      <w:r w:rsidR="00BF2217">
        <w:rPr>
          <w:rFonts w:eastAsia="Arial"/>
          <w:spacing w:val="2"/>
        </w:rPr>
        <w:t>I</w:t>
      </w:r>
      <w:r w:rsidRPr="00434EFC">
        <w:rPr>
          <w:rFonts w:eastAsia="Arial"/>
          <w:spacing w:val="2"/>
        </w:rPr>
        <w:t>VM staff</w:t>
      </w:r>
      <w:r w:rsidR="00596910">
        <w:rPr>
          <w:rFonts w:eastAsia="Arial"/>
          <w:spacing w:val="2"/>
        </w:rPr>
        <w:t>,</w:t>
      </w:r>
      <w:r w:rsidRPr="00434EFC">
        <w:rPr>
          <w:rFonts w:eastAsia="Arial"/>
          <w:spacing w:val="2"/>
        </w:rPr>
        <w:t xml:space="preserve"> and overhanging limbs are removed. The contractor also clears vegetation from </w:t>
      </w:r>
      <w:r w:rsidR="00D55E2E">
        <w:rPr>
          <w:rFonts w:eastAsia="Arial"/>
          <w:spacing w:val="2"/>
        </w:rPr>
        <w:t>MSMEC</w:t>
      </w:r>
      <w:r w:rsidRPr="00434EFC">
        <w:rPr>
          <w:rFonts w:eastAsia="Arial"/>
          <w:spacing w:val="2"/>
        </w:rPr>
        <w:t>’s service drops and pole climbing space on an as</w:t>
      </w:r>
      <w:r w:rsidR="00596910">
        <w:rPr>
          <w:rFonts w:eastAsia="Arial"/>
          <w:spacing w:val="2"/>
        </w:rPr>
        <w:t>-</w:t>
      </w:r>
      <w:r w:rsidRPr="00434EFC">
        <w:rPr>
          <w:rFonts w:eastAsia="Arial"/>
          <w:spacing w:val="2"/>
        </w:rPr>
        <w:t xml:space="preserve">needed basis. </w:t>
      </w:r>
    </w:p>
    <w:p w14:paraId="78B9D422" w14:textId="17D9C57C" w:rsidR="008A250F" w:rsidRPr="00434EFC" w:rsidRDefault="008A250F" w:rsidP="001B343B">
      <w:pPr>
        <w:pStyle w:val="BodyText"/>
      </w:pPr>
      <w:r w:rsidRPr="00434EFC">
        <w:t>The following are optimal clearance dimensions or trimming operations</w:t>
      </w:r>
      <w:r w:rsidR="006E3B56" w:rsidRPr="006E3B56">
        <w:t>:</w:t>
      </w:r>
    </w:p>
    <w:p w14:paraId="44774A60" w14:textId="421079E3" w:rsidR="008A250F" w:rsidRPr="003B7559" w:rsidRDefault="008A250F" w:rsidP="001B343B">
      <w:pPr>
        <w:pStyle w:val="Bullet1"/>
      </w:pPr>
      <w:r w:rsidRPr="00A7347A">
        <w:rPr>
          <w:b/>
          <w:bCs/>
        </w:rPr>
        <w:t>O</w:t>
      </w:r>
      <w:r w:rsidR="005E30BB">
        <w:rPr>
          <w:b/>
          <w:bCs/>
        </w:rPr>
        <w:t xml:space="preserve">verhead </w:t>
      </w:r>
      <w:r w:rsidRPr="003B7559">
        <w:rPr>
          <w:b/>
          <w:bCs/>
        </w:rPr>
        <w:t>Distribution:</w:t>
      </w:r>
      <w:r w:rsidR="00796BE6">
        <w:t xml:space="preserve"> </w:t>
      </w:r>
      <w:r w:rsidR="00C9045D" w:rsidRPr="00C9045D">
        <w:t>Maintain a minimum clearance of</w:t>
      </w:r>
      <w:r w:rsidR="00E42D07">
        <w:t xml:space="preserve"> </w:t>
      </w:r>
      <w:r w:rsidR="006E3B56" w:rsidRPr="006E3B56">
        <w:t>20</w:t>
      </w:r>
      <w:r w:rsidRPr="00BF0194">
        <w:t xml:space="preserve"> feet from the conductor</w:t>
      </w:r>
      <w:r w:rsidR="00CF6E7C">
        <w:t>.</w:t>
      </w:r>
    </w:p>
    <w:p w14:paraId="2F6D17BF" w14:textId="3D65DF62" w:rsidR="008A250F" w:rsidRPr="003B7559" w:rsidRDefault="008A250F" w:rsidP="001B343B">
      <w:pPr>
        <w:pStyle w:val="Bullet1"/>
        <w:rPr>
          <w:b/>
          <w:bCs/>
        </w:rPr>
      </w:pPr>
      <w:r w:rsidRPr="003B7559">
        <w:rPr>
          <w:b/>
          <w:bCs/>
        </w:rPr>
        <w:t>Transmission ROW (defined width):</w:t>
      </w:r>
      <w:r w:rsidR="00796BE6">
        <w:rPr>
          <w:b/>
          <w:bCs/>
        </w:rPr>
        <w:t xml:space="preserve"> </w:t>
      </w:r>
      <w:r w:rsidR="00E42D07" w:rsidRPr="00E42D07">
        <w:t>Ensure a minimum of</w:t>
      </w:r>
      <w:r w:rsidR="00E42D07" w:rsidRPr="00E42D07">
        <w:rPr>
          <w:b/>
          <w:bCs/>
        </w:rPr>
        <w:t xml:space="preserve"> </w:t>
      </w:r>
      <w:r w:rsidR="00F6115D" w:rsidRPr="006E3B56">
        <w:rPr>
          <w:rFonts w:eastAsia="Arial"/>
        </w:rPr>
        <w:t xml:space="preserve">20 </w:t>
      </w:r>
      <w:r w:rsidRPr="003B7559">
        <w:rPr>
          <w:rFonts w:eastAsia="Arial"/>
        </w:rPr>
        <w:t xml:space="preserve">feet </w:t>
      </w:r>
      <w:r w:rsidR="00E11D1C" w:rsidRPr="00E11D1C">
        <w:rPr>
          <w:rFonts w:eastAsia="Arial"/>
        </w:rPr>
        <w:t>of clearance</w:t>
      </w:r>
      <w:r w:rsidR="00F6115D" w:rsidRPr="006E3B56" w:rsidDel="00E42D07">
        <w:rPr>
          <w:rFonts w:eastAsia="Arial"/>
        </w:rPr>
        <w:t xml:space="preserve"> </w:t>
      </w:r>
      <w:r w:rsidRPr="003B7559">
        <w:rPr>
          <w:rFonts w:eastAsia="Arial"/>
        </w:rPr>
        <w:t>between the conductor and the rooted tree stem</w:t>
      </w:r>
      <w:r w:rsidRPr="00A7347A">
        <w:rPr>
          <w:rFonts w:eastAsia="Arial"/>
        </w:rPr>
        <w:t xml:space="preserve">. </w:t>
      </w:r>
      <w:r w:rsidRPr="003B7559">
        <w:rPr>
          <w:rFonts w:eastAsia="Arial"/>
        </w:rPr>
        <w:t>Defined</w:t>
      </w:r>
      <w:r w:rsidR="00596910">
        <w:rPr>
          <w:rFonts w:eastAsia="Arial"/>
        </w:rPr>
        <w:t>-</w:t>
      </w:r>
      <w:r w:rsidRPr="003B7559">
        <w:rPr>
          <w:rFonts w:eastAsia="Arial"/>
        </w:rPr>
        <w:t xml:space="preserve">width ROWs are generally found on cross-country corridors. </w:t>
      </w:r>
    </w:p>
    <w:p w14:paraId="0734D02F" w14:textId="43F80CDD" w:rsidR="008A250F" w:rsidRPr="006E3B56" w:rsidRDefault="008A250F" w:rsidP="001B343B">
      <w:pPr>
        <w:pStyle w:val="Bullet1"/>
        <w:rPr>
          <w:rFonts w:eastAsia="Arial"/>
        </w:rPr>
      </w:pPr>
      <w:r w:rsidRPr="006E3B56">
        <w:rPr>
          <w:rFonts w:eastAsia="Arial"/>
          <w:b/>
        </w:rPr>
        <w:t>Trees Under Conductors:</w:t>
      </w:r>
      <w:r w:rsidR="00796BE6" w:rsidRPr="006E3B56">
        <w:rPr>
          <w:rFonts w:eastAsia="Arial"/>
        </w:rPr>
        <w:t xml:space="preserve"> </w:t>
      </w:r>
      <w:r w:rsidR="00B3119B" w:rsidRPr="00B3119B">
        <w:rPr>
          <w:rFonts w:eastAsia="Arial"/>
        </w:rPr>
        <w:t>Reduce the crowns of t</w:t>
      </w:r>
      <w:r w:rsidRPr="006E3B56">
        <w:rPr>
          <w:rFonts w:eastAsia="Arial"/>
        </w:rPr>
        <w:t xml:space="preserve">rees under conductors to a height </w:t>
      </w:r>
      <w:r w:rsidR="00B3119B">
        <w:rPr>
          <w:rFonts w:eastAsia="Arial"/>
        </w:rPr>
        <w:t>at least</w:t>
      </w:r>
      <w:r w:rsidR="00723238">
        <w:rPr>
          <w:rFonts w:eastAsia="Arial"/>
        </w:rPr>
        <w:t xml:space="preserve"> </w:t>
      </w:r>
      <w:r w:rsidR="00681131" w:rsidRPr="006E3B56">
        <w:rPr>
          <w:rFonts w:eastAsia="Arial"/>
        </w:rPr>
        <w:t>15</w:t>
      </w:r>
      <w:r w:rsidR="00BA3DC1">
        <w:rPr>
          <w:rFonts w:eastAsia="Arial"/>
        </w:rPr>
        <w:t> </w:t>
      </w:r>
      <w:r w:rsidRPr="006E3B56">
        <w:rPr>
          <w:rFonts w:eastAsia="Arial"/>
        </w:rPr>
        <w:t>feet below the primary conductors</w:t>
      </w:r>
      <w:r w:rsidR="00723238">
        <w:rPr>
          <w:rFonts w:eastAsia="Arial"/>
        </w:rPr>
        <w:t>,</w:t>
      </w:r>
      <w:r w:rsidR="00B338E1">
        <w:rPr>
          <w:rFonts w:eastAsia="Arial"/>
        </w:rPr>
        <w:t xml:space="preserve"> or</w:t>
      </w:r>
      <w:r w:rsidRPr="006E3B56">
        <w:rPr>
          <w:rFonts w:eastAsia="Arial"/>
        </w:rPr>
        <w:t xml:space="preserve"> </w:t>
      </w:r>
      <w:r w:rsidR="00723238">
        <w:rPr>
          <w:rFonts w:eastAsia="Arial"/>
        </w:rPr>
        <w:t>remove the trees entirely</w:t>
      </w:r>
      <w:r w:rsidRPr="006E3B56">
        <w:rPr>
          <w:rFonts w:eastAsia="Arial"/>
        </w:rPr>
        <w:t xml:space="preserve">. </w:t>
      </w:r>
    </w:p>
    <w:p w14:paraId="10234DBB" w14:textId="5CD59C0A" w:rsidR="008A250F" w:rsidRPr="003B7559" w:rsidRDefault="008A250F" w:rsidP="001B343B">
      <w:pPr>
        <w:pStyle w:val="Bullet1"/>
      </w:pPr>
      <w:r w:rsidRPr="006E3B56">
        <w:rPr>
          <w:b/>
          <w:bCs/>
        </w:rPr>
        <w:t>Overhanging Branches:</w:t>
      </w:r>
      <w:r w:rsidR="00796BE6" w:rsidRPr="006E3B56">
        <w:t xml:space="preserve"> </w:t>
      </w:r>
      <w:r w:rsidRPr="006E3B56">
        <w:t>Remove</w:t>
      </w:r>
      <w:r w:rsidR="003A3E46" w:rsidRPr="006E3B56">
        <w:t xml:space="preserve"> all </w:t>
      </w:r>
      <w:r w:rsidR="000C241C" w:rsidRPr="006E3B56">
        <w:t xml:space="preserve">branches overhanging </w:t>
      </w:r>
      <w:r w:rsidRPr="006E3B56">
        <w:t xml:space="preserve">transmission </w:t>
      </w:r>
      <w:r w:rsidR="000C241C">
        <w:t xml:space="preserve">and distribution </w:t>
      </w:r>
      <w:r w:rsidRPr="003B7559">
        <w:t>lines.</w:t>
      </w:r>
    </w:p>
    <w:p w14:paraId="3569AA51" w14:textId="539E190B" w:rsidR="008A250F" w:rsidRPr="003B7559" w:rsidRDefault="008A250F" w:rsidP="001B343B">
      <w:pPr>
        <w:pStyle w:val="Bullet1"/>
      </w:pPr>
      <w:r w:rsidRPr="00A7347A">
        <w:rPr>
          <w:rFonts w:eastAsia="Arial"/>
          <w:b/>
          <w:bCs/>
        </w:rPr>
        <w:t>Secondary Conductor:</w:t>
      </w:r>
      <w:r w:rsidR="00796BE6">
        <w:rPr>
          <w:rFonts w:eastAsia="Arial"/>
        </w:rPr>
        <w:t xml:space="preserve"> </w:t>
      </w:r>
      <w:r w:rsidR="00723238">
        <w:rPr>
          <w:rFonts w:eastAsia="Arial"/>
        </w:rPr>
        <w:t xml:space="preserve">Prune </w:t>
      </w:r>
      <w:r w:rsidR="00723238">
        <w:rPr>
          <w:rFonts w:eastAsia="Arial"/>
          <w:color w:val="000000"/>
        </w:rPr>
        <w:t>t</w:t>
      </w:r>
      <w:r w:rsidRPr="00A7347A">
        <w:rPr>
          <w:rFonts w:eastAsia="Arial"/>
          <w:color w:val="000000"/>
        </w:rPr>
        <w:t>rees</w:t>
      </w:r>
      <w:r w:rsidRPr="00A7347A" w:rsidDel="00CC2535">
        <w:rPr>
          <w:rFonts w:eastAsia="Arial"/>
          <w:color w:val="000000"/>
        </w:rPr>
        <w:t xml:space="preserve"> </w:t>
      </w:r>
      <w:r w:rsidR="00CC2535">
        <w:rPr>
          <w:rFonts w:eastAsia="Arial"/>
          <w:color w:val="000000"/>
        </w:rPr>
        <w:t xml:space="preserve">around secondary conductors to maintain </w:t>
      </w:r>
      <w:r w:rsidRPr="00A7347A">
        <w:rPr>
          <w:rFonts w:eastAsia="Arial"/>
          <w:color w:val="000000"/>
        </w:rPr>
        <w:t xml:space="preserve">a minimum </w:t>
      </w:r>
      <w:r w:rsidR="00250E14">
        <w:rPr>
          <w:rFonts w:eastAsia="Arial"/>
          <w:color w:val="000000"/>
        </w:rPr>
        <w:t xml:space="preserve">clearance </w:t>
      </w:r>
      <w:r w:rsidRPr="00A7347A">
        <w:rPr>
          <w:rFonts w:eastAsia="Arial"/>
          <w:color w:val="000000"/>
        </w:rPr>
        <w:t xml:space="preserve">of </w:t>
      </w:r>
      <w:r w:rsidR="000C241C">
        <w:rPr>
          <w:rFonts w:eastAsia="Arial"/>
          <w:color w:val="000000"/>
        </w:rPr>
        <w:t xml:space="preserve">15 </w:t>
      </w:r>
      <w:r w:rsidRPr="00A7347A">
        <w:rPr>
          <w:rFonts w:eastAsia="Arial"/>
          <w:color w:val="000000"/>
        </w:rPr>
        <w:t>feet</w:t>
      </w:r>
      <w:r w:rsidR="00250E14">
        <w:rPr>
          <w:rFonts w:eastAsia="Arial"/>
          <w:color w:val="000000"/>
        </w:rPr>
        <w:t>.</w:t>
      </w:r>
    </w:p>
    <w:p w14:paraId="31B7C5C9" w14:textId="1FD5A567" w:rsidR="008A250F" w:rsidRPr="003B7559" w:rsidRDefault="008A250F" w:rsidP="001B343B">
      <w:pPr>
        <w:pStyle w:val="Bullet1"/>
      </w:pPr>
      <w:r w:rsidRPr="003B7559">
        <w:rPr>
          <w:rFonts w:eastAsia="Arial"/>
          <w:b/>
          <w:bCs/>
          <w:color w:val="000000"/>
        </w:rPr>
        <w:t>Service Wire:</w:t>
      </w:r>
      <w:r w:rsidR="00796BE6">
        <w:rPr>
          <w:rFonts w:eastAsia="Arial"/>
          <w:color w:val="000000"/>
        </w:rPr>
        <w:t xml:space="preserve"> </w:t>
      </w:r>
      <w:r w:rsidR="00A7032C">
        <w:t>Remove branches</w:t>
      </w:r>
      <w:r w:rsidR="00A7032C" w:rsidRPr="00A7347A">
        <w:t xml:space="preserve"> </w:t>
      </w:r>
      <w:r w:rsidRPr="003B7559">
        <w:t xml:space="preserve">that weigh heavily on </w:t>
      </w:r>
      <w:r w:rsidR="00386209">
        <w:t xml:space="preserve">or deflect </w:t>
      </w:r>
      <w:r w:rsidRPr="003B7559">
        <w:t xml:space="preserve">service or other secondary wires beyond the last </w:t>
      </w:r>
      <w:r w:rsidR="00AC61CF">
        <w:t>MSMEC</w:t>
      </w:r>
      <w:r w:rsidRPr="003B7559">
        <w:t xml:space="preserve"> pole</w:t>
      </w:r>
      <w:r w:rsidR="00386209">
        <w:t>.</w:t>
      </w:r>
      <w:r w:rsidRPr="003B7559">
        <w:t xml:space="preserve"> </w:t>
      </w:r>
      <w:r w:rsidR="00386209">
        <w:t>Full pruning is not</w:t>
      </w:r>
      <w:r w:rsidR="0006338E">
        <w:t xml:space="preserve"> performed unless directed</w:t>
      </w:r>
      <w:r w:rsidR="00C708B7">
        <w:t xml:space="preserve"> </w:t>
      </w:r>
      <w:r w:rsidRPr="003B7559">
        <w:t xml:space="preserve">by </w:t>
      </w:r>
      <w:r w:rsidR="00AC61CF">
        <w:t>MSMEC</w:t>
      </w:r>
      <w:r w:rsidRPr="003B7559">
        <w:t xml:space="preserve"> operations</w:t>
      </w:r>
      <w:r w:rsidR="004056FA">
        <w:t>.</w:t>
      </w:r>
    </w:p>
    <w:p w14:paraId="722B7A1F" w14:textId="16C98DAE" w:rsidR="008A250F" w:rsidRPr="003B7559" w:rsidRDefault="008A250F" w:rsidP="001B343B">
      <w:pPr>
        <w:pStyle w:val="Bullet1"/>
      </w:pPr>
      <w:r w:rsidRPr="003B7559">
        <w:rPr>
          <w:b/>
          <w:bCs/>
        </w:rPr>
        <w:t>Pole Base:</w:t>
      </w:r>
      <w:r w:rsidR="00796BE6">
        <w:rPr>
          <w:b/>
          <w:bCs/>
        </w:rPr>
        <w:t xml:space="preserve"> </w:t>
      </w:r>
      <w:r w:rsidR="00931A53">
        <w:rPr>
          <w:rFonts w:eastAsia="Arial"/>
        </w:rPr>
        <w:t>Maintain a</w:t>
      </w:r>
      <w:r w:rsidR="00931A53" w:rsidRPr="003B7559">
        <w:rPr>
          <w:rFonts w:eastAsia="Arial"/>
        </w:rPr>
        <w:t xml:space="preserve"> </w:t>
      </w:r>
      <w:r w:rsidR="00AC61CF">
        <w:rPr>
          <w:rFonts w:eastAsia="Arial"/>
        </w:rPr>
        <w:t>10-</w:t>
      </w:r>
      <w:r>
        <w:rPr>
          <w:rFonts w:eastAsia="Arial"/>
        </w:rPr>
        <w:t>foot</w:t>
      </w:r>
      <w:r w:rsidRPr="003B7559">
        <w:rPr>
          <w:rFonts w:eastAsia="Arial"/>
          <w:color w:val="000000"/>
        </w:rPr>
        <w:t xml:space="preserve"> radius around the base of all poles</w:t>
      </w:r>
      <w:r w:rsidR="00931A53">
        <w:rPr>
          <w:rFonts w:eastAsia="Arial"/>
          <w:color w:val="000000"/>
        </w:rPr>
        <w:t>, clearing</w:t>
      </w:r>
      <w:r w:rsidR="00AF1750">
        <w:rPr>
          <w:rFonts w:eastAsia="Arial"/>
          <w:color w:val="000000"/>
        </w:rPr>
        <w:t xml:space="preserve"> any </w:t>
      </w:r>
      <w:r w:rsidRPr="003B7559">
        <w:rPr>
          <w:rFonts w:eastAsia="Arial"/>
          <w:color w:val="000000"/>
        </w:rPr>
        <w:t xml:space="preserve">vegetation that </w:t>
      </w:r>
      <w:r w:rsidR="00AF1750">
        <w:rPr>
          <w:rFonts w:eastAsia="Arial"/>
          <w:color w:val="000000"/>
        </w:rPr>
        <w:t xml:space="preserve">could obstruct safe access or </w:t>
      </w:r>
      <w:r w:rsidR="0005478E">
        <w:rPr>
          <w:rFonts w:eastAsia="Arial"/>
          <w:color w:val="000000"/>
        </w:rPr>
        <w:t>climbing</w:t>
      </w:r>
      <w:r w:rsidRPr="003B7559">
        <w:rPr>
          <w:rFonts w:eastAsia="Arial"/>
          <w:color w:val="000000"/>
        </w:rPr>
        <w:t>.</w:t>
      </w:r>
    </w:p>
    <w:p w14:paraId="08F8E9C1" w14:textId="62373037" w:rsidR="008A250F" w:rsidRPr="003B7559" w:rsidRDefault="008A250F" w:rsidP="001B343B">
      <w:pPr>
        <w:pStyle w:val="Bullet1"/>
      </w:pPr>
      <w:r w:rsidRPr="003B7559">
        <w:rPr>
          <w:b/>
          <w:bCs/>
        </w:rPr>
        <w:t>Brush</w:t>
      </w:r>
      <w:r w:rsidRPr="00A7347A">
        <w:rPr>
          <w:b/>
          <w:bCs/>
        </w:rPr>
        <w:t xml:space="preserve"> </w:t>
      </w:r>
      <w:r w:rsidR="00596910">
        <w:rPr>
          <w:b/>
          <w:bCs/>
        </w:rPr>
        <w:t>R</w:t>
      </w:r>
      <w:r w:rsidRPr="00A7347A">
        <w:rPr>
          <w:b/>
          <w:bCs/>
        </w:rPr>
        <w:t>e</w:t>
      </w:r>
      <w:r w:rsidRPr="003B7559">
        <w:rPr>
          <w:b/>
          <w:bCs/>
        </w:rPr>
        <w:t>moval:</w:t>
      </w:r>
      <w:r w:rsidR="00796BE6">
        <w:rPr>
          <w:b/>
          <w:bCs/>
        </w:rPr>
        <w:t xml:space="preserve"> </w:t>
      </w:r>
      <w:r w:rsidR="00AF1750" w:rsidRPr="00AF1750">
        <w:t>Remove brush up to</w:t>
      </w:r>
      <w:r w:rsidR="00AF1750">
        <w:t xml:space="preserve"> </w:t>
      </w:r>
      <w:r w:rsidR="004056FA" w:rsidRPr="00AF1750">
        <w:t>10</w:t>
      </w:r>
      <w:r w:rsidRPr="00A7347A">
        <w:t xml:space="preserve"> feet beyond the maximum side clearance</w:t>
      </w:r>
      <w:r w:rsidR="00AF1750">
        <w:t xml:space="preserve"> to ensure </w:t>
      </w:r>
      <w:r w:rsidR="000E5E70">
        <w:t>adequate safety and accessibility</w:t>
      </w:r>
      <w:r>
        <w:t>.</w:t>
      </w:r>
    </w:p>
    <w:p w14:paraId="50750251" w14:textId="77777777" w:rsidR="008A250F" w:rsidRPr="001B343B" w:rsidRDefault="008A250F" w:rsidP="001B343B">
      <w:pPr>
        <w:pStyle w:val="Heading3"/>
      </w:pPr>
      <w:bookmarkStart w:id="661" w:name="_Toc98407452"/>
      <w:bookmarkStart w:id="662" w:name="_Toc190275600"/>
      <w:r w:rsidRPr="001B343B">
        <w:t>Vegetation Trimming Standards</w:t>
      </w:r>
      <w:bookmarkEnd w:id="661"/>
      <w:bookmarkEnd w:id="662"/>
    </w:p>
    <w:p w14:paraId="348D4353" w14:textId="4938F3CB" w:rsidR="008A250F" w:rsidRDefault="00A020A2" w:rsidP="00FB3FBB">
      <w:pPr>
        <w:pStyle w:val="BodyText"/>
      </w:pPr>
      <w:bookmarkStart w:id="663" w:name="_Toc67056932"/>
      <w:bookmarkStart w:id="664" w:name="_Toc71120707"/>
      <w:r>
        <w:t>MSMEC</w:t>
      </w:r>
      <w:r w:rsidR="008A250F" w:rsidRPr="00434EFC">
        <w:t xml:space="preserve">’s contractors follow American National Standards Institute (ANSI) A300 </w:t>
      </w:r>
      <w:r w:rsidR="00313F0E">
        <w:t xml:space="preserve">Part 1-1001 and Part 7-2012 standards, </w:t>
      </w:r>
      <w:r w:rsidR="008A250F" w:rsidRPr="00434EFC">
        <w:t>concepts</w:t>
      </w:r>
      <w:r w:rsidR="008E756A">
        <w:t>,</w:t>
      </w:r>
      <w:r w:rsidR="008A250F" w:rsidRPr="00434EFC">
        <w:t xml:space="preserve"> and utility </w:t>
      </w:r>
      <w:r w:rsidR="008A250F" w:rsidRPr="00DE7019">
        <w:t xml:space="preserve">directional pruning, which supports proper pruning/tree health while achieving and maximizing the pruning cycle. The </w:t>
      </w:r>
      <w:r w:rsidR="0082286A">
        <w:t>I</w:t>
      </w:r>
      <w:r w:rsidR="008A250F" w:rsidRPr="00DE7019">
        <w:t xml:space="preserve">VM program was developed with </w:t>
      </w:r>
      <w:r w:rsidR="00841E9F">
        <w:t>ANSI Z133, ANSI</w:t>
      </w:r>
      <w:r w:rsidR="009D01AD">
        <w:t xml:space="preserve"> 2006</w:t>
      </w:r>
      <w:r w:rsidR="00105CF2">
        <w:t xml:space="preserve">, NESC 2007, RUS, IWUIC 2012, USFS </w:t>
      </w:r>
      <w:r w:rsidR="00D74C79">
        <w:t>Code of Federal Regulations (</w:t>
      </w:r>
      <w:r w:rsidR="002F2AC6">
        <w:t>C</w:t>
      </w:r>
      <w:r w:rsidR="00D74C79">
        <w:t>FR)</w:t>
      </w:r>
      <w:r w:rsidR="002F2AC6">
        <w:t xml:space="preserve"> Title 36, </w:t>
      </w:r>
      <w:r w:rsidR="00D74C79">
        <w:t>National Historic Preservation Act (</w:t>
      </w:r>
      <w:r w:rsidR="002F2AC6">
        <w:t>NHPA</w:t>
      </w:r>
      <w:r w:rsidR="00D74C79">
        <w:t>)</w:t>
      </w:r>
      <w:r w:rsidR="002F2AC6">
        <w:t>, CFR Part 800 Section 106, Section 1 of the NHPA</w:t>
      </w:r>
      <w:r w:rsidR="004004E4">
        <w:t xml:space="preserve">, and </w:t>
      </w:r>
      <w:r w:rsidR="002E6497">
        <w:t>Public Law</w:t>
      </w:r>
      <w:r w:rsidR="002800A7">
        <w:t xml:space="preserve"> 89-665 standards. </w:t>
      </w:r>
    </w:p>
    <w:p w14:paraId="2A5C9E4C" w14:textId="28ED9102" w:rsidR="008A250F" w:rsidRPr="00434EFC" w:rsidRDefault="008A250F" w:rsidP="00FB3FBB">
      <w:pPr>
        <w:pStyle w:val="BodyText"/>
      </w:pPr>
      <w:r w:rsidRPr="003B7559">
        <w:t>Work performed to the above guidelines provides reasonable service continuity</w:t>
      </w:r>
      <w:r w:rsidR="00610B35">
        <w:t xml:space="preserve"> and</w:t>
      </w:r>
      <w:r w:rsidRPr="003B7559">
        <w:t xml:space="preserve"> public safety, and guard</w:t>
      </w:r>
      <w:r>
        <w:t>s</w:t>
      </w:r>
      <w:r w:rsidRPr="003B7559">
        <w:t xml:space="preserve"> against wildfire damage caused by supply conductors</w:t>
      </w:r>
      <w:r>
        <w:t>. C</w:t>
      </w:r>
      <w:r w:rsidRPr="003B7559">
        <w:t xml:space="preserve">onsideration </w:t>
      </w:r>
      <w:r>
        <w:t xml:space="preserve">is </w:t>
      </w:r>
      <w:r w:rsidRPr="003B7559">
        <w:t>given to the impact of pruning on power line reliability, individual tree condition, and tree aesthetics.</w:t>
      </w:r>
      <w:r w:rsidR="00796BE6">
        <w:t xml:space="preserve"> </w:t>
      </w:r>
      <w:r w:rsidRPr="003B7559">
        <w:t xml:space="preserve">All work is conducted in a safe manner in accordance with the work rules set forth in OR-OSHA 1910.269 and </w:t>
      </w:r>
      <w:r w:rsidR="00250829">
        <w:t>MSMEC</w:t>
      </w:r>
      <w:r w:rsidRPr="003B7559">
        <w:t>’s Technical Guidelines.</w:t>
      </w:r>
    </w:p>
    <w:p w14:paraId="1F93F40A" w14:textId="6A074B39" w:rsidR="00F02191" w:rsidRPr="00434EFC" w:rsidRDefault="00F02191" w:rsidP="00FB3FBB">
      <w:pPr>
        <w:pStyle w:val="BodyText"/>
      </w:pPr>
      <w:r w:rsidRPr="00F02191">
        <w:t>Vegetation crews shall be equipped with portable fire suppressor equipment (portable extinguisher, portable water tank, etc.) to suppress any fire resulting from sparks while operating chainsaws and other cutting equipment.</w:t>
      </w:r>
    </w:p>
    <w:p w14:paraId="3E31869A" w14:textId="1B3AACE8" w:rsidR="008A250F" w:rsidRPr="001B343B" w:rsidRDefault="008A250F" w:rsidP="001B343B">
      <w:pPr>
        <w:pStyle w:val="Heading3"/>
      </w:pPr>
      <w:bookmarkStart w:id="665" w:name="_Toc98407453"/>
      <w:bookmarkStart w:id="666" w:name="_Toc190275601"/>
      <w:r w:rsidRPr="001B343B">
        <w:t>V</w:t>
      </w:r>
      <w:r w:rsidR="0030212D">
        <w:t>egetation</w:t>
      </w:r>
      <w:r w:rsidRPr="001B343B">
        <w:t xml:space="preserve"> Trimming and Inspection Schedule</w:t>
      </w:r>
      <w:bookmarkEnd w:id="663"/>
      <w:bookmarkEnd w:id="664"/>
      <w:bookmarkEnd w:id="665"/>
      <w:bookmarkEnd w:id="666"/>
    </w:p>
    <w:p w14:paraId="2A618943" w14:textId="1CF5EC02" w:rsidR="008A250F" w:rsidRPr="00434EFC" w:rsidRDefault="002800A7" w:rsidP="00FB3FBB">
      <w:pPr>
        <w:pStyle w:val="BodyText"/>
      </w:pPr>
      <w:r>
        <w:t>MSMEC</w:t>
      </w:r>
      <w:r w:rsidR="008A250F" w:rsidRPr="00554D86">
        <w:t xml:space="preserve"> personnel and contractors perform</w:t>
      </w:r>
      <w:r w:rsidR="008A250F" w:rsidRPr="006057F3">
        <w:t xml:space="preserve"> annual,</w:t>
      </w:r>
      <w:r w:rsidR="008A250F" w:rsidRPr="00434EFC">
        <w:t xml:space="preserve"> ground-based inspections of tree conductor clearances and hazard tree identification for </w:t>
      </w:r>
      <w:r>
        <w:t>MSMEC</w:t>
      </w:r>
      <w:r w:rsidR="008A250F" w:rsidRPr="00434EFC">
        <w:t xml:space="preserve"> ROWs and easements</w:t>
      </w:r>
      <w:r w:rsidR="00AC61CF">
        <w:t xml:space="preserve"> and</w:t>
      </w:r>
      <w:r w:rsidR="00D2257E">
        <w:t xml:space="preserve"> develop</w:t>
      </w:r>
      <w:r w:rsidR="008A250F" w:rsidRPr="00434EFC">
        <w:t xml:space="preserve"> work</w:t>
      </w:r>
      <w:r w:rsidR="00D2257E">
        <w:t xml:space="preserve"> plans based on these annual inspections</w:t>
      </w:r>
      <w:r w:rsidR="008A250F" w:rsidRPr="00434EFC">
        <w:t xml:space="preserve">. </w:t>
      </w:r>
      <w:r w:rsidR="008A250F" w:rsidRPr="00434EFC">
        <w:rPr>
          <w:color w:val="000000"/>
          <w:spacing w:val="-6"/>
        </w:rPr>
        <w:t xml:space="preserve">Proactive maintenance during routine operations and prompt action during emergency events maintain system reliability, a safe work environment, and </w:t>
      </w:r>
      <w:r w:rsidR="00AC61CF" w:rsidRPr="00434EFC">
        <w:rPr>
          <w:color w:val="000000"/>
          <w:spacing w:val="-6"/>
        </w:rPr>
        <w:t>reduce</w:t>
      </w:r>
      <w:r w:rsidR="008A250F" w:rsidRPr="00434EFC">
        <w:rPr>
          <w:color w:val="000000"/>
          <w:spacing w:val="-6"/>
        </w:rPr>
        <w:t xml:space="preserve"> fire danger</w:t>
      </w:r>
      <w:r w:rsidR="008A250F" w:rsidRPr="00434EFC">
        <w:t xml:space="preserve">. Scheduled patrols ensure all lines are inspected for vegetation hazards and systematically trimmed. Ongoing, year-round field patrols identify targeted areas for vegetation pruning or removal and ensure compliance with state and federal regulatory requirements. </w:t>
      </w:r>
    </w:p>
    <w:p w14:paraId="7ADBA6C7" w14:textId="6CE6CFA1" w:rsidR="008A250F" w:rsidRPr="00FB3FBB" w:rsidRDefault="008A250F" w:rsidP="00FB3FBB">
      <w:pPr>
        <w:pStyle w:val="Heading3"/>
      </w:pPr>
      <w:bookmarkStart w:id="667" w:name="_Toc73107552"/>
      <w:bookmarkStart w:id="668" w:name="_Toc73109222"/>
      <w:bookmarkStart w:id="669" w:name="_Toc73107553"/>
      <w:bookmarkStart w:id="670" w:name="_Toc73109223"/>
      <w:bookmarkStart w:id="671" w:name="_Toc73107554"/>
      <w:bookmarkStart w:id="672" w:name="_Toc73109224"/>
      <w:bookmarkStart w:id="673" w:name="_Toc73107555"/>
      <w:bookmarkStart w:id="674" w:name="_Toc73109225"/>
      <w:bookmarkStart w:id="675" w:name="_Toc73107556"/>
      <w:bookmarkStart w:id="676" w:name="_Toc73109226"/>
      <w:bookmarkStart w:id="677" w:name="_Toc73107557"/>
      <w:bookmarkStart w:id="678" w:name="_Toc73109227"/>
      <w:bookmarkStart w:id="679" w:name="_Toc98407454"/>
      <w:bookmarkStart w:id="680" w:name="_Toc190275602"/>
      <w:bookmarkEnd w:id="667"/>
      <w:bookmarkEnd w:id="668"/>
      <w:bookmarkEnd w:id="669"/>
      <w:bookmarkEnd w:id="670"/>
      <w:bookmarkEnd w:id="671"/>
      <w:bookmarkEnd w:id="672"/>
      <w:bookmarkEnd w:id="673"/>
      <w:bookmarkEnd w:id="674"/>
      <w:bookmarkEnd w:id="675"/>
      <w:bookmarkEnd w:id="676"/>
      <w:bookmarkEnd w:id="677"/>
      <w:bookmarkEnd w:id="678"/>
      <w:r w:rsidRPr="00FB3FBB">
        <w:t>Hazard Trees</w:t>
      </w:r>
      <w:bookmarkEnd w:id="679"/>
      <w:bookmarkEnd w:id="680"/>
    </w:p>
    <w:p w14:paraId="4EB81BA4" w14:textId="47EC7EF7" w:rsidR="008A250F" w:rsidRPr="00434EFC" w:rsidRDefault="008A250F" w:rsidP="00FB3FBB">
      <w:pPr>
        <w:pStyle w:val="BodyText"/>
        <w:rPr>
          <w:lang w:val="en-CA"/>
        </w:rPr>
      </w:pPr>
      <w:r w:rsidRPr="00434EFC">
        <w:rPr>
          <w:lang w:val="en-CA"/>
        </w:rPr>
        <w:t xml:space="preserve">A subset of </w:t>
      </w:r>
      <w:r w:rsidR="007A3774">
        <w:rPr>
          <w:lang w:val="en-CA"/>
        </w:rPr>
        <w:t>d</w:t>
      </w:r>
      <w:r w:rsidRPr="00434EFC">
        <w:rPr>
          <w:lang w:val="en-CA"/>
        </w:rPr>
        <w:t xml:space="preserve">anger </w:t>
      </w:r>
      <w:r w:rsidR="007A3774">
        <w:rPr>
          <w:lang w:val="en-CA"/>
        </w:rPr>
        <w:t>t</w:t>
      </w:r>
      <w:r w:rsidRPr="00434EFC">
        <w:rPr>
          <w:lang w:val="en-CA"/>
        </w:rPr>
        <w:t>rees</w:t>
      </w:r>
      <w:r w:rsidR="00971EB1">
        <w:rPr>
          <w:rFonts w:ascii="ZWAdobeF" w:hAnsi="ZWAdobeF" w:cs="ZWAdobeF"/>
          <w:sz w:val="2"/>
          <w:szCs w:val="2"/>
          <w:lang w:val="en-CA"/>
        </w:rPr>
        <w:t>0F</w:t>
      </w:r>
      <w:r w:rsidRPr="00434EFC">
        <w:rPr>
          <w:rStyle w:val="FootnoteReference"/>
          <w:rFonts w:ascii="Tahoma" w:hAnsi="Tahoma" w:cs="Tahoma"/>
          <w:lang w:val="en-CA"/>
        </w:rPr>
        <w:footnoteReference w:id="2"/>
      </w:r>
      <w:r w:rsidRPr="00434EFC">
        <w:rPr>
          <w:lang w:val="en-CA"/>
        </w:rPr>
        <w:t xml:space="preserve">, </w:t>
      </w:r>
      <w:r w:rsidR="00E23CD5">
        <w:rPr>
          <w:lang w:val="en-CA"/>
        </w:rPr>
        <w:t>a</w:t>
      </w:r>
      <w:r w:rsidRPr="00434EFC">
        <w:rPr>
          <w:lang w:val="en-CA"/>
        </w:rPr>
        <w:t xml:space="preserve"> </w:t>
      </w:r>
      <w:r w:rsidR="007C6BF5">
        <w:rPr>
          <w:lang w:val="en-CA"/>
        </w:rPr>
        <w:t>h</w:t>
      </w:r>
      <w:r w:rsidRPr="00434EFC">
        <w:rPr>
          <w:lang w:val="en-CA"/>
        </w:rPr>
        <w:t xml:space="preserve">azard </w:t>
      </w:r>
      <w:r w:rsidR="007C6BF5">
        <w:rPr>
          <w:lang w:val="en-CA"/>
        </w:rPr>
        <w:t>t</w:t>
      </w:r>
      <w:r w:rsidRPr="00434EFC">
        <w:rPr>
          <w:lang w:val="en-CA"/>
        </w:rPr>
        <w:t>ree is defined as any tree or portion of a tree that is dead, rotten, decayed</w:t>
      </w:r>
      <w:r w:rsidR="007C6BF5">
        <w:rPr>
          <w:lang w:val="en-CA"/>
        </w:rPr>
        <w:t>,</w:t>
      </w:r>
      <w:r w:rsidRPr="00434EFC">
        <w:rPr>
          <w:lang w:val="en-CA"/>
        </w:rPr>
        <w:t xml:space="preserve"> or diseased and </w:t>
      </w:r>
      <w:r w:rsidR="007C6BF5">
        <w:rPr>
          <w:lang w:val="en-CA"/>
        </w:rPr>
        <w:t>that</w:t>
      </w:r>
      <w:r w:rsidR="007C6BF5" w:rsidRPr="00434EFC">
        <w:rPr>
          <w:lang w:val="en-CA"/>
        </w:rPr>
        <w:t xml:space="preserve"> </w:t>
      </w:r>
      <w:r w:rsidRPr="00434EFC">
        <w:rPr>
          <w:lang w:val="en-CA"/>
        </w:rPr>
        <w:t xml:space="preserve">may fall into or onto the overhead lines or trees leaning toward transmission and distribution facilities. These trees are sometimes located beyond the easement or ROW. </w:t>
      </w:r>
      <w:r w:rsidRPr="00434EFC">
        <w:t xml:space="preserve">Any tree that is located outside of the ROW and is deemed a hazard tree will be removed or topped to make </w:t>
      </w:r>
      <w:r w:rsidR="00095548" w:rsidRPr="00434EFC">
        <w:t>it</w:t>
      </w:r>
      <w:r w:rsidRPr="00434EFC">
        <w:t xml:space="preserve"> safe for conductors. </w:t>
      </w:r>
    </w:p>
    <w:p w14:paraId="080932C1" w14:textId="77777777" w:rsidR="008A250F" w:rsidRPr="00434EFC" w:rsidRDefault="008A250F" w:rsidP="00FB3FBB">
      <w:pPr>
        <w:pStyle w:val="BodyText"/>
        <w:rPr>
          <w:lang w:val="en-CA"/>
        </w:rPr>
      </w:pPr>
      <w:r w:rsidRPr="00434EFC">
        <w:rPr>
          <w:lang w:val="en-CA"/>
        </w:rPr>
        <w:t xml:space="preserve">A hazard tree will have one or more of the following characteristics: </w:t>
      </w:r>
    </w:p>
    <w:p w14:paraId="63ECD739" w14:textId="1D553A1F" w:rsidR="008A250F" w:rsidRPr="00434EFC" w:rsidRDefault="008A250F" w:rsidP="00FB3FBB">
      <w:pPr>
        <w:pStyle w:val="Bullet1"/>
        <w:rPr>
          <w:lang w:val="en-CA"/>
        </w:rPr>
      </w:pPr>
      <w:r w:rsidRPr="00434EFC">
        <w:rPr>
          <w:lang w:val="en-CA"/>
        </w:rPr>
        <w:t>Dead or dying</w:t>
      </w:r>
      <w:r w:rsidR="00BD087C">
        <w:rPr>
          <w:lang w:val="en-CA"/>
        </w:rPr>
        <w:t>:</w:t>
      </w:r>
      <w:r w:rsidRPr="00434EFC">
        <w:rPr>
          <w:lang w:val="en-CA"/>
        </w:rPr>
        <w:t xml:space="preserve"> all dead or dying trees along, or outside the </w:t>
      </w:r>
      <w:r w:rsidR="005E30BB">
        <w:rPr>
          <w:lang w:val="en-CA"/>
        </w:rPr>
        <w:t xml:space="preserve">MSMEC </w:t>
      </w:r>
      <w:r w:rsidR="00BC4A2A">
        <w:rPr>
          <w:lang w:val="en-CA"/>
        </w:rPr>
        <w:t>ROW</w:t>
      </w:r>
      <w:r w:rsidRPr="00434EFC">
        <w:rPr>
          <w:lang w:val="en-CA"/>
        </w:rPr>
        <w:t xml:space="preserve"> may be removed depending on the height of </w:t>
      </w:r>
      <w:r w:rsidR="00BD087C">
        <w:rPr>
          <w:lang w:val="en-CA"/>
        </w:rPr>
        <w:t xml:space="preserve">the </w:t>
      </w:r>
      <w:r w:rsidRPr="00434EFC">
        <w:rPr>
          <w:lang w:val="en-CA"/>
        </w:rPr>
        <w:t>tree and the direction of the lean.</w:t>
      </w:r>
    </w:p>
    <w:p w14:paraId="10099FFE" w14:textId="3FF4874B" w:rsidR="008A250F" w:rsidRPr="00434EFC" w:rsidRDefault="008A250F" w:rsidP="00FB3FBB">
      <w:pPr>
        <w:pStyle w:val="Bullet1"/>
        <w:rPr>
          <w:lang w:val="en-CA"/>
        </w:rPr>
      </w:pPr>
      <w:r w:rsidRPr="00434EFC">
        <w:rPr>
          <w:lang w:val="en-CA"/>
        </w:rPr>
        <w:t>Leaning trees</w:t>
      </w:r>
      <w:r w:rsidR="00BD087C">
        <w:rPr>
          <w:lang w:val="en-CA"/>
        </w:rPr>
        <w:t>:</w:t>
      </w:r>
      <w:r w:rsidRPr="00434EFC">
        <w:rPr>
          <w:lang w:val="en-CA"/>
        </w:rPr>
        <w:t xml:space="preserve"> trees that have such a lean toward the </w:t>
      </w:r>
      <w:r w:rsidR="00BC4A2A">
        <w:rPr>
          <w:lang w:val="en-CA"/>
        </w:rPr>
        <w:t>ROW</w:t>
      </w:r>
      <w:r w:rsidRPr="00434EFC">
        <w:rPr>
          <w:lang w:val="en-CA"/>
        </w:rPr>
        <w:t xml:space="preserve"> that they cannot be trimmed without removing the tops and slanting the tree back. Removal depends on height and species of the tree and direction of the lean.</w:t>
      </w:r>
    </w:p>
    <w:p w14:paraId="5C4B9788" w14:textId="22F72A08" w:rsidR="008A250F" w:rsidRPr="00554D86" w:rsidRDefault="008A250F" w:rsidP="00FB3FBB">
      <w:pPr>
        <w:pStyle w:val="BodyText"/>
        <w:rPr>
          <w:i/>
          <w:iCs/>
          <w:lang w:val="en-CA"/>
        </w:rPr>
      </w:pPr>
      <w:r w:rsidRPr="00434EFC">
        <w:rPr>
          <w:lang w:val="en-CA"/>
        </w:rPr>
        <w:t xml:space="preserve">Large areas of the service area have been affected by bark beetle infestation, causing many trees in the service area to become hazard trees. No danger or hazard trees are cut or removed if </w:t>
      </w:r>
      <w:r w:rsidR="00BD087C">
        <w:rPr>
          <w:lang w:val="en-CA"/>
        </w:rPr>
        <w:t>they</w:t>
      </w:r>
      <w:r w:rsidR="00BD087C" w:rsidRPr="00434EFC">
        <w:rPr>
          <w:lang w:val="en-CA"/>
        </w:rPr>
        <w:t xml:space="preserve"> </w:t>
      </w:r>
      <w:r w:rsidRPr="00434EFC">
        <w:rPr>
          <w:lang w:val="en-CA"/>
        </w:rPr>
        <w:t xml:space="preserve">cannot make contact with the conductors or </w:t>
      </w:r>
      <w:r w:rsidRPr="006057F3">
        <w:rPr>
          <w:lang w:val="en-CA"/>
        </w:rPr>
        <w:t>structures or</w:t>
      </w:r>
      <w:r w:rsidRPr="00434EFC">
        <w:rPr>
          <w:lang w:val="en-CA"/>
        </w:rPr>
        <w:t xml:space="preserve"> cause adjacent trees to fall into the power lines.</w:t>
      </w:r>
    </w:p>
    <w:p w14:paraId="5B012874" w14:textId="7572E32E" w:rsidR="008A250F" w:rsidRPr="00FB3FBB" w:rsidRDefault="00ED158C" w:rsidP="00FB3FBB">
      <w:pPr>
        <w:pStyle w:val="Heading3"/>
      </w:pPr>
      <w:bookmarkStart w:id="681" w:name="_Toc190275603"/>
      <w:r>
        <w:t>Revegetation P</w:t>
      </w:r>
      <w:r w:rsidR="000F30E7">
        <w:t>ractices</w:t>
      </w:r>
      <w:bookmarkEnd w:id="681"/>
    </w:p>
    <w:p w14:paraId="7F752943" w14:textId="439A668F" w:rsidR="00996E49" w:rsidRDefault="00996E49" w:rsidP="00027BE8">
      <w:pPr>
        <w:pStyle w:val="BodyText"/>
        <w:rPr>
          <w:rFonts w:eastAsia="Arial"/>
          <w:color w:val="000000"/>
          <w:spacing w:val="-5"/>
        </w:rPr>
      </w:pPr>
      <w:r>
        <w:rPr>
          <w:rFonts w:eastAsia="Arial"/>
          <w:color w:val="000000"/>
          <w:spacing w:val="-5"/>
        </w:rPr>
        <w:t xml:space="preserve">MSMEC </w:t>
      </w:r>
      <w:r w:rsidR="004D5042">
        <w:rPr>
          <w:rFonts w:eastAsia="Arial"/>
          <w:color w:val="000000"/>
          <w:spacing w:val="-5"/>
        </w:rPr>
        <w:t>commits to</w:t>
      </w:r>
      <w:r w:rsidR="005179AB">
        <w:rPr>
          <w:rFonts w:eastAsia="Arial"/>
          <w:color w:val="000000"/>
          <w:spacing w:val="-5"/>
        </w:rPr>
        <w:t xml:space="preserve"> re</w:t>
      </w:r>
      <w:r w:rsidR="007C11A3">
        <w:rPr>
          <w:rFonts w:eastAsia="Arial"/>
          <w:color w:val="000000"/>
          <w:spacing w:val="-5"/>
        </w:rPr>
        <w:t>vegetation practices</w:t>
      </w:r>
      <w:r w:rsidR="008D030E">
        <w:rPr>
          <w:rFonts w:eastAsia="Arial"/>
          <w:color w:val="000000"/>
          <w:spacing w:val="-5"/>
        </w:rPr>
        <w:t>,</w:t>
      </w:r>
      <w:r w:rsidR="00776A86">
        <w:rPr>
          <w:rFonts w:eastAsia="Arial"/>
          <w:color w:val="000000"/>
          <w:spacing w:val="-5"/>
        </w:rPr>
        <w:t xml:space="preserve"> which entails</w:t>
      </w:r>
      <w:r w:rsidR="008D030E">
        <w:rPr>
          <w:rFonts w:eastAsia="Arial"/>
          <w:color w:val="000000"/>
          <w:spacing w:val="-5"/>
        </w:rPr>
        <w:t xml:space="preserve"> </w:t>
      </w:r>
      <w:r w:rsidR="000813D4">
        <w:rPr>
          <w:rFonts w:eastAsia="Arial"/>
          <w:color w:val="000000"/>
          <w:spacing w:val="-5"/>
        </w:rPr>
        <w:t xml:space="preserve">reestablishing </w:t>
      </w:r>
      <w:r w:rsidR="004816AF">
        <w:rPr>
          <w:rFonts w:eastAsia="Arial"/>
          <w:color w:val="000000"/>
          <w:spacing w:val="-5"/>
        </w:rPr>
        <w:t>native vegetation in the</w:t>
      </w:r>
      <w:r w:rsidR="004D5042">
        <w:rPr>
          <w:rFonts w:eastAsia="Arial"/>
          <w:color w:val="000000"/>
          <w:spacing w:val="-5"/>
        </w:rPr>
        <w:t xml:space="preserve"> service area</w:t>
      </w:r>
      <w:r w:rsidR="00776A86">
        <w:rPr>
          <w:rFonts w:eastAsia="Arial"/>
          <w:color w:val="000000"/>
          <w:spacing w:val="-5"/>
        </w:rPr>
        <w:t>.</w:t>
      </w:r>
      <w:r w:rsidR="009E2276">
        <w:rPr>
          <w:rFonts w:eastAsia="Arial"/>
          <w:color w:val="000000"/>
          <w:spacing w:val="-5"/>
        </w:rPr>
        <w:t xml:space="preserve"> Revegetation and restoration of an ecological area can </w:t>
      </w:r>
      <w:r w:rsidR="00EC4E9F">
        <w:rPr>
          <w:rFonts w:eastAsia="Arial"/>
          <w:color w:val="000000"/>
          <w:spacing w:val="-5"/>
        </w:rPr>
        <w:t>help reestablish vegetative structure and function</w:t>
      </w:r>
      <w:r w:rsidR="00900BD4">
        <w:rPr>
          <w:rFonts w:eastAsia="Arial"/>
          <w:color w:val="000000"/>
          <w:spacing w:val="-5"/>
        </w:rPr>
        <w:t>, reducing the risk for future fire damage</w:t>
      </w:r>
      <w:r w:rsidR="00EC4E9F">
        <w:rPr>
          <w:rFonts w:eastAsia="Arial"/>
          <w:color w:val="000000"/>
          <w:spacing w:val="-5"/>
        </w:rPr>
        <w:t>.</w:t>
      </w:r>
      <w:r w:rsidR="00900BD4">
        <w:rPr>
          <w:rFonts w:eastAsia="Arial"/>
          <w:color w:val="000000"/>
          <w:spacing w:val="-5"/>
        </w:rPr>
        <w:t xml:space="preserve"> </w:t>
      </w:r>
      <w:r w:rsidR="005D14AD">
        <w:rPr>
          <w:rFonts w:eastAsia="Arial"/>
          <w:color w:val="000000"/>
          <w:spacing w:val="-5"/>
        </w:rPr>
        <w:t xml:space="preserve">Revegetation practices may include </w:t>
      </w:r>
      <w:r w:rsidR="00825446">
        <w:rPr>
          <w:rFonts w:eastAsia="Arial"/>
          <w:color w:val="000000"/>
          <w:spacing w:val="-5"/>
        </w:rPr>
        <w:t>planting fire-adapted native species</w:t>
      </w:r>
      <w:r w:rsidR="004E233A">
        <w:rPr>
          <w:rFonts w:eastAsia="Arial"/>
          <w:color w:val="000000"/>
          <w:spacing w:val="-5"/>
        </w:rPr>
        <w:t xml:space="preserve"> in the service area, </w:t>
      </w:r>
      <w:r w:rsidR="00EF4A48">
        <w:rPr>
          <w:rFonts w:eastAsia="Arial"/>
          <w:color w:val="000000"/>
          <w:spacing w:val="-5"/>
        </w:rPr>
        <w:t>avoiding</w:t>
      </w:r>
      <w:r w:rsidR="00A400CB">
        <w:rPr>
          <w:rFonts w:eastAsia="Arial"/>
          <w:color w:val="000000"/>
          <w:spacing w:val="-5"/>
        </w:rPr>
        <w:t xml:space="preserve"> planting f</w:t>
      </w:r>
      <w:r w:rsidR="003E6E2E">
        <w:rPr>
          <w:rFonts w:eastAsia="Arial"/>
          <w:color w:val="000000"/>
          <w:spacing w:val="-5"/>
        </w:rPr>
        <w:t xml:space="preserve">lammable or </w:t>
      </w:r>
      <w:r w:rsidR="005E52CF">
        <w:rPr>
          <w:rFonts w:eastAsia="Arial"/>
          <w:color w:val="000000"/>
          <w:spacing w:val="-5"/>
        </w:rPr>
        <w:t>species that risk becoming invasive,</w:t>
      </w:r>
      <w:r w:rsidR="008F5DB5">
        <w:rPr>
          <w:rFonts w:eastAsia="Arial"/>
          <w:color w:val="000000"/>
          <w:spacing w:val="-5"/>
        </w:rPr>
        <w:t xml:space="preserve"> and</w:t>
      </w:r>
      <w:r w:rsidR="005E52CF">
        <w:rPr>
          <w:rFonts w:eastAsia="Arial"/>
          <w:color w:val="000000"/>
          <w:spacing w:val="-5"/>
        </w:rPr>
        <w:t xml:space="preserve"> </w:t>
      </w:r>
      <w:r w:rsidR="0027311C">
        <w:rPr>
          <w:rFonts w:eastAsia="Arial"/>
          <w:color w:val="000000"/>
          <w:spacing w:val="-5"/>
        </w:rPr>
        <w:t xml:space="preserve">ensuring that the </w:t>
      </w:r>
      <w:r w:rsidR="005E4F3C">
        <w:rPr>
          <w:rFonts w:eastAsia="Arial"/>
          <w:color w:val="000000"/>
          <w:spacing w:val="-5"/>
        </w:rPr>
        <w:t>service area includes defensible space surrounding infrastructure</w:t>
      </w:r>
      <w:r w:rsidR="00B64416">
        <w:rPr>
          <w:rFonts w:eastAsia="Arial"/>
          <w:color w:val="000000"/>
          <w:spacing w:val="-5"/>
        </w:rPr>
        <w:t xml:space="preserve">. Each of these techniques may reduce the risk of future </w:t>
      </w:r>
      <w:r w:rsidR="003408EC">
        <w:rPr>
          <w:rFonts w:eastAsia="Arial"/>
          <w:color w:val="000000"/>
          <w:spacing w:val="-5"/>
        </w:rPr>
        <w:t>wildfire damage</w:t>
      </w:r>
      <w:r w:rsidR="005643B1">
        <w:rPr>
          <w:rFonts w:eastAsia="Arial"/>
          <w:color w:val="000000"/>
          <w:spacing w:val="-5"/>
        </w:rPr>
        <w:t>.</w:t>
      </w:r>
    </w:p>
    <w:p w14:paraId="17F30AC6" w14:textId="74FED5C9" w:rsidR="008A250F" w:rsidRPr="00434EFC" w:rsidRDefault="008A250F" w:rsidP="00027BE8">
      <w:pPr>
        <w:pStyle w:val="BodyText"/>
      </w:pPr>
      <w:r w:rsidRPr="00554D86">
        <w:rPr>
          <w:rFonts w:eastAsia="Arial"/>
          <w:color w:val="000000"/>
          <w:spacing w:val="-5"/>
        </w:rPr>
        <w:t xml:space="preserve">In addition to the annual patrols by </w:t>
      </w:r>
      <w:r w:rsidR="00AC61CF">
        <w:rPr>
          <w:rFonts w:eastAsia="Arial"/>
          <w:color w:val="000000"/>
          <w:spacing w:val="-5"/>
        </w:rPr>
        <w:t>MSMEC</w:t>
      </w:r>
      <w:r w:rsidRPr="00554D86">
        <w:rPr>
          <w:rFonts w:eastAsia="Arial"/>
          <w:color w:val="000000"/>
          <w:spacing w:val="-5"/>
        </w:rPr>
        <w:t xml:space="preserve"> </w:t>
      </w:r>
      <w:r w:rsidRPr="006057F3">
        <w:rPr>
          <w:rFonts w:eastAsia="Arial"/>
          <w:color w:val="000000"/>
          <w:spacing w:val="-5"/>
        </w:rPr>
        <w:t xml:space="preserve">field staff observing and reporting on incompatible uses </w:t>
      </w:r>
      <w:r w:rsidR="008242D0">
        <w:rPr>
          <w:rFonts w:eastAsia="Arial"/>
          <w:color w:val="000000"/>
          <w:spacing w:val="-5"/>
        </w:rPr>
        <w:t>a</w:t>
      </w:r>
      <w:r w:rsidRPr="006057F3">
        <w:rPr>
          <w:rFonts w:eastAsia="Arial"/>
          <w:color w:val="000000"/>
          <w:spacing w:val="-5"/>
        </w:rPr>
        <w:t xml:space="preserve">nd </w:t>
      </w:r>
      <w:r w:rsidRPr="00434EFC">
        <w:rPr>
          <w:rFonts w:eastAsia="Arial"/>
          <w:color w:val="000000"/>
          <w:spacing w:val="-5"/>
        </w:rPr>
        <w:t>encroachments,</w:t>
      </w:r>
      <w:r w:rsidRPr="00434EFC">
        <w:t xml:space="preserve"> </w:t>
      </w:r>
      <w:r w:rsidR="00AC61CF">
        <w:t>MSMEC</w:t>
      </w:r>
      <w:r w:rsidRPr="00434EFC">
        <w:t xml:space="preserve"> make</w:t>
      </w:r>
      <w:r w:rsidR="00A10CDF">
        <w:t>s</w:t>
      </w:r>
      <w:r w:rsidRPr="00434EFC">
        <w:t xml:space="preserve"> efforts to educate </w:t>
      </w:r>
      <w:r w:rsidR="00F2755E">
        <w:t xml:space="preserve">the </w:t>
      </w:r>
      <w:r w:rsidRPr="00434EFC">
        <w:t xml:space="preserve">public and private landowners about incompatible vegetation that can pose risks if planted under or near conductors. </w:t>
      </w:r>
    </w:p>
    <w:p w14:paraId="2E709D22" w14:textId="372A09A5" w:rsidR="006374D7" w:rsidRPr="00434EFC" w:rsidRDefault="006374D7" w:rsidP="00027BE8">
      <w:pPr>
        <w:pStyle w:val="BodyText"/>
      </w:pPr>
      <w:r>
        <w:t xml:space="preserve">Vegetation work is scheduled with time allotted for obtaining private landowner notification or permission, permits, and other regulatory requirements, and the MSMEC </w:t>
      </w:r>
      <w:r w:rsidR="000549DB">
        <w:t>O</w:t>
      </w:r>
      <w:r>
        <w:t xml:space="preserve">perations </w:t>
      </w:r>
      <w:r w:rsidR="000549DB">
        <w:t>M</w:t>
      </w:r>
      <w:r>
        <w:t xml:space="preserve">anager shall notify the system operator and dispatch prior to work commencement to coordinate with </w:t>
      </w:r>
      <w:r w:rsidR="00CF0E61">
        <w:t>line crew operation and landowner communication. Attempt</w:t>
      </w:r>
      <w:r w:rsidR="00BE3843">
        <w:t>s to contact absent landowners include</w:t>
      </w:r>
      <w:r w:rsidR="00731188">
        <w:t xml:space="preserve"> notification by </w:t>
      </w:r>
      <w:r w:rsidR="00BE3843">
        <w:t>door hanger, postcard</w:t>
      </w:r>
      <w:r w:rsidR="00831722">
        <w:t>,</w:t>
      </w:r>
      <w:r w:rsidR="00BE3843">
        <w:t xml:space="preserve"> or another form of communication. </w:t>
      </w:r>
    </w:p>
    <w:p w14:paraId="76373FCB" w14:textId="77777777" w:rsidR="008A250F" w:rsidRPr="00027BE8" w:rsidRDefault="008A250F" w:rsidP="00027BE8">
      <w:pPr>
        <w:pStyle w:val="Heading2"/>
      </w:pPr>
      <w:bookmarkStart w:id="682" w:name="_Toc73107560"/>
      <w:bookmarkStart w:id="683" w:name="_Toc73109230"/>
      <w:bookmarkStart w:id="684" w:name="_Toc73107561"/>
      <w:bookmarkStart w:id="685" w:name="_Toc73109231"/>
      <w:bookmarkStart w:id="686" w:name="_Toc62206146"/>
      <w:bookmarkStart w:id="687" w:name="_Toc62214906"/>
      <w:bookmarkStart w:id="688" w:name="_Toc62221257"/>
      <w:bookmarkStart w:id="689" w:name="_Toc62222695"/>
      <w:bookmarkStart w:id="690" w:name="_Toc98407456"/>
      <w:bookmarkStart w:id="691" w:name="_Toc190275604"/>
      <w:bookmarkEnd w:id="682"/>
      <w:bookmarkEnd w:id="683"/>
      <w:bookmarkEnd w:id="684"/>
      <w:bookmarkEnd w:id="685"/>
      <w:bookmarkEnd w:id="686"/>
      <w:bookmarkEnd w:id="687"/>
      <w:bookmarkEnd w:id="688"/>
      <w:bookmarkEnd w:id="689"/>
      <w:r w:rsidRPr="00027BE8">
        <w:t>Fire Mitigation Construction</w:t>
      </w:r>
      <w:bookmarkEnd w:id="690"/>
      <w:bookmarkEnd w:id="691"/>
    </w:p>
    <w:p w14:paraId="020FA9FD" w14:textId="22BCF89B" w:rsidR="004537AC" w:rsidRPr="004537AC" w:rsidRDefault="004537AC" w:rsidP="00027BE8">
      <w:pPr>
        <w:pStyle w:val="BodyText"/>
      </w:pPr>
      <w:r w:rsidRPr="004537AC">
        <w:t xml:space="preserve">MSMEC implements fire mitigation construction standards to reduce wildfire risks and enhance the reliability of its infrastructure. These practices reflect industry best practices, integrating both proven methods and potential future upgrades. Current and </w:t>
      </w:r>
      <w:r w:rsidR="00CB5830">
        <w:t>planned</w:t>
      </w:r>
      <w:r w:rsidRPr="004537AC">
        <w:t xml:space="preserve"> practices include:</w:t>
      </w:r>
    </w:p>
    <w:p w14:paraId="086ECA02" w14:textId="62C0C958" w:rsidR="008A250F" w:rsidRPr="00845332" w:rsidRDefault="008A250F" w:rsidP="00027BE8">
      <w:pPr>
        <w:pStyle w:val="Bullet1"/>
      </w:pPr>
      <w:r w:rsidRPr="00845332">
        <w:t>Steel poles</w:t>
      </w:r>
      <w:r w:rsidR="00845332" w:rsidRPr="00845332">
        <w:t xml:space="preserve">: Steel poles may be used in areas with high wildfire risk due to their increased durability and fire resistance compared </w:t>
      </w:r>
      <w:r w:rsidR="00C8709E">
        <w:t>with</w:t>
      </w:r>
      <w:r w:rsidR="00845332" w:rsidRPr="00845332">
        <w:t xml:space="preserve"> traditional wood poles.</w:t>
      </w:r>
    </w:p>
    <w:p w14:paraId="1D4875C3" w14:textId="27D9E9EF" w:rsidR="008A250F" w:rsidRPr="00845332" w:rsidRDefault="008A250F" w:rsidP="00027BE8">
      <w:pPr>
        <w:pStyle w:val="Bullet1"/>
      </w:pPr>
      <w:r w:rsidRPr="00845332">
        <w:t>Increased conductor spacing</w:t>
      </w:r>
      <w:r w:rsidR="00FE1B6A" w:rsidRPr="00FE1B6A">
        <w:t>: MSMEC evaluates and implements increased spacing between conductors in areas prone to wind events or other conditions that could lead to conductor contact and sparking.</w:t>
      </w:r>
    </w:p>
    <w:p w14:paraId="7FDA74CE" w14:textId="18645F91" w:rsidR="008A250F" w:rsidRPr="00845332" w:rsidRDefault="008A250F" w:rsidP="00027BE8">
      <w:pPr>
        <w:pStyle w:val="Bullet1"/>
      </w:pPr>
      <w:r w:rsidRPr="00845332">
        <w:t>Undergrounding of distribution lines</w:t>
      </w:r>
      <w:r w:rsidR="002F2B5C">
        <w:t>:</w:t>
      </w:r>
      <w:r w:rsidR="002F2B5C" w:rsidRPr="002F2B5C">
        <w:t xml:space="preserve"> While undergrounding is not standard across the entire system, MSMEC considers this option in critical, high-risk zones to reduce ignition potential.</w:t>
      </w:r>
    </w:p>
    <w:p w14:paraId="7AC00129" w14:textId="6368C3F1" w:rsidR="008A250F" w:rsidRPr="00845332" w:rsidRDefault="008A250F" w:rsidP="00027BE8">
      <w:pPr>
        <w:pStyle w:val="Bullet1"/>
      </w:pPr>
      <w:r w:rsidRPr="00845332">
        <w:t>Fireproof pole-wrap or coatings</w:t>
      </w:r>
      <w:r w:rsidR="00CA2430">
        <w:t xml:space="preserve">: </w:t>
      </w:r>
      <w:r w:rsidR="00A41BE8" w:rsidRPr="00A41BE8">
        <w:t>MSMEC is exploring fireproof pole-wraps or coatings as a measure to protect wooden poles in wildfire-prone areas.</w:t>
      </w:r>
    </w:p>
    <w:p w14:paraId="2A70BA47" w14:textId="22A53691" w:rsidR="008A250F" w:rsidRPr="00845332" w:rsidRDefault="008A250F" w:rsidP="00027BE8">
      <w:pPr>
        <w:pStyle w:val="Bullet1"/>
      </w:pPr>
      <w:r w:rsidRPr="00845332">
        <w:t>Non-expulsion fuses</w:t>
      </w:r>
      <w:r w:rsidR="00CE09A9">
        <w:t>:</w:t>
      </w:r>
      <w:r w:rsidR="00CE09A9" w:rsidRPr="00CE09A9">
        <w:t xml:space="preserve"> Non-expulsion fuses are part of MSMEC’s grid modernization efforts to reduce sparking during fault events.</w:t>
      </w:r>
    </w:p>
    <w:p w14:paraId="41A6F961" w14:textId="18F91CF9" w:rsidR="008A250F" w:rsidRDefault="008A250F" w:rsidP="00027BE8">
      <w:pPr>
        <w:pStyle w:val="Bullet1"/>
      </w:pPr>
      <w:r w:rsidRPr="00845332">
        <w:t>Polymer crossarms</w:t>
      </w:r>
      <w:r w:rsidR="00B93F6B">
        <w:t>:</w:t>
      </w:r>
      <w:r w:rsidR="00B93F6B" w:rsidRPr="00B93F6B">
        <w:t xml:space="preserve"> MSMEC uses polymer crossarms, which are more resistant to fire and environmental wear compared </w:t>
      </w:r>
      <w:r w:rsidR="00AA71AB">
        <w:t>with</w:t>
      </w:r>
      <w:r w:rsidR="00B93F6B" w:rsidRPr="00B93F6B">
        <w:t xml:space="preserve"> traditional wooden crossarms.</w:t>
      </w:r>
    </w:p>
    <w:p w14:paraId="25D0826B" w14:textId="52BD2DBC" w:rsidR="008A6F66" w:rsidRPr="00845332" w:rsidRDefault="008A6F66" w:rsidP="00027BE8">
      <w:pPr>
        <w:pStyle w:val="Bullet1"/>
      </w:pPr>
      <w:r w:rsidRPr="008A6F66">
        <w:t>Single</w:t>
      </w:r>
      <w:r w:rsidR="001F5D31">
        <w:t>-</w:t>
      </w:r>
      <w:r w:rsidRPr="008A6F66">
        <w:t xml:space="preserve">phase conductors with multiple tree hazard conditions, especially in high fire danger areas, as determined through </w:t>
      </w:r>
      <w:r w:rsidR="007E6D1B">
        <w:t>MSMEC’s</w:t>
      </w:r>
      <w:r w:rsidR="007E6D1B" w:rsidRPr="008A6F66">
        <w:t xml:space="preserve"> </w:t>
      </w:r>
      <w:r w:rsidRPr="008A6F66">
        <w:t>inspection program, shall be evaluated with consultation with engineers for possible placement underground or other construction changes, i.e. alley arms, tree wire.</w:t>
      </w:r>
    </w:p>
    <w:p w14:paraId="1CB7938B" w14:textId="77777777" w:rsidR="008A250F" w:rsidRPr="00027BE8" w:rsidRDefault="008A250F" w:rsidP="00027BE8">
      <w:pPr>
        <w:pStyle w:val="Heading3"/>
      </w:pPr>
      <w:bookmarkStart w:id="692" w:name="_Toc73107563"/>
      <w:bookmarkStart w:id="693" w:name="_Toc73109233"/>
      <w:bookmarkStart w:id="694" w:name="_Toc34640030"/>
      <w:bookmarkStart w:id="695" w:name="_Toc98407457"/>
      <w:bookmarkStart w:id="696" w:name="_Toc190275605"/>
      <w:bookmarkStart w:id="697" w:name="_Hlk57900930"/>
      <w:bookmarkEnd w:id="692"/>
      <w:bookmarkEnd w:id="693"/>
      <w:r w:rsidRPr="00027BE8">
        <w:t>Avian Protection Program</w:t>
      </w:r>
      <w:bookmarkEnd w:id="694"/>
      <w:bookmarkEnd w:id="695"/>
      <w:bookmarkEnd w:id="696"/>
    </w:p>
    <w:bookmarkEnd w:id="697"/>
    <w:p w14:paraId="49A40D8B" w14:textId="6B802141" w:rsidR="008A250F" w:rsidRPr="00027BE8" w:rsidRDefault="00414EAF" w:rsidP="00027BE8">
      <w:pPr>
        <w:pStyle w:val="BodyText"/>
        <w:rPr>
          <w:i/>
          <w:iCs/>
          <w:color w:val="C00000"/>
        </w:rPr>
      </w:pPr>
      <w:r w:rsidRPr="00414EAF">
        <w:t xml:space="preserve">While MSMEC does not currently have a formal </w:t>
      </w:r>
      <w:r w:rsidR="00B83B25">
        <w:t>a</w:t>
      </w:r>
      <w:r w:rsidRPr="00414EAF">
        <w:t xml:space="preserve">vian </w:t>
      </w:r>
      <w:r w:rsidR="00B83B25">
        <w:t>p</w:t>
      </w:r>
      <w:r w:rsidRPr="00414EAF">
        <w:t xml:space="preserve">rotection </w:t>
      </w:r>
      <w:r w:rsidR="00B83B25">
        <w:t>p</w:t>
      </w:r>
      <w:r w:rsidRPr="00414EAF">
        <w:t>rogram, the cooperative recognizes the importance of protecting avian species and minimizing potential wildlife impacts associated with its infrastructure.</w:t>
      </w:r>
      <w:r w:rsidRPr="005473EE">
        <w:t xml:space="preserve"> </w:t>
      </w:r>
      <w:r w:rsidR="00135759">
        <w:t xml:space="preserve">MSMEC will </w:t>
      </w:r>
      <w:r w:rsidR="00375AE6">
        <w:t>work on creating and implementing a</w:t>
      </w:r>
      <w:r w:rsidR="00F23D1A">
        <w:t xml:space="preserve"> formal</w:t>
      </w:r>
      <w:r w:rsidR="00375AE6">
        <w:t xml:space="preserve"> </w:t>
      </w:r>
      <w:r w:rsidR="006F0AEB">
        <w:t>a</w:t>
      </w:r>
      <w:r w:rsidR="00375AE6">
        <w:t xml:space="preserve">vian </w:t>
      </w:r>
      <w:r w:rsidR="006F0AEB">
        <w:t>p</w:t>
      </w:r>
      <w:r w:rsidR="00375AE6">
        <w:t xml:space="preserve">rotection </w:t>
      </w:r>
      <w:r w:rsidR="006F0AEB">
        <w:t>p</w:t>
      </w:r>
      <w:r w:rsidR="00375AE6">
        <w:t xml:space="preserve">rogram </w:t>
      </w:r>
      <w:r w:rsidR="006F0AEB">
        <w:t xml:space="preserve">using </w:t>
      </w:r>
      <w:r w:rsidR="00F23D1A">
        <w:t>wildfire mitigation grant funds as part of GRIP.</w:t>
      </w:r>
    </w:p>
    <w:p w14:paraId="35A8635D" w14:textId="77777777" w:rsidR="008A250F" w:rsidRPr="00027BE8" w:rsidRDefault="008A250F" w:rsidP="00027BE8">
      <w:pPr>
        <w:pStyle w:val="Heading2"/>
      </w:pPr>
      <w:bookmarkStart w:id="698" w:name="_Toc98407458"/>
      <w:bookmarkStart w:id="699" w:name="_Toc190275606"/>
      <w:r w:rsidRPr="00027BE8">
        <w:t>Emerging Technologies</w:t>
      </w:r>
      <w:bookmarkEnd w:id="698"/>
      <w:bookmarkEnd w:id="699"/>
    </w:p>
    <w:p w14:paraId="17F8C6C5" w14:textId="35663A6C" w:rsidR="008A250F" w:rsidRPr="00995362" w:rsidRDefault="00995362" w:rsidP="00027BE8">
      <w:pPr>
        <w:pStyle w:val="BodyText"/>
      </w:pPr>
      <w:r w:rsidRPr="00995362">
        <w:t>MSMEC</w:t>
      </w:r>
      <w:r>
        <w:t xml:space="preserve"> </w:t>
      </w:r>
      <w:r w:rsidRPr="00995362">
        <w:t>is actively exploring and implementing a range of emerging technologies to enhance grid resilience and improve wildfire mitigation. These efforts are guided by the goals of increasing system reliability, reducing ignition risks, and modernizing infrastructure to withstand future challenges. The</w:t>
      </w:r>
      <w:r w:rsidR="00BA3DC1">
        <w:t> </w:t>
      </w:r>
      <w:r w:rsidRPr="00995362">
        <w:t>following pilot projects and technology adoptions demonstrate MSMEC’s commitment to innovation:</w:t>
      </w:r>
    </w:p>
    <w:p w14:paraId="7847D588" w14:textId="53F422EF" w:rsidR="008A250F" w:rsidRPr="00C45756" w:rsidRDefault="008A250F" w:rsidP="00027BE8">
      <w:pPr>
        <w:pStyle w:val="Bullet1"/>
        <w:rPr>
          <w:rFonts w:eastAsia="Arial"/>
        </w:rPr>
      </w:pPr>
      <w:r w:rsidRPr="00C45756">
        <w:rPr>
          <w:rFonts w:eastAsia="Arial"/>
        </w:rPr>
        <w:t>Non-expulsion fuses</w:t>
      </w:r>
      <w:r w:rsidR="0005611F" w:rsidRPr="00C45756">
        <w:rPr>
          <w:rFonts w:eastAsia="Arial"/>
        </w:rPr>
        <w:t>:</w:t>
      </w:r>
      <w:r w:rsidR="0005611F" w:rsidRPr="0005611F">
        <w:t xml:space="preserve"> </w:t>
      </w:r>
      <w:r w:rsidR="0005611F" w:rsidRPr="0005611F">
        <w:rPr>
          <w:rFonts w:eastAsia="Arial"/>
        </w:rPr>
        <w:t xml:space="preserve">MSMEC is introducing sparkless fuse technology in high-risk areas as part of its grid modernization efforts. </w:t>
      </w:r>
    </w:p>
    <w:p w14:paraId="76D7AF59" w14:textId="5721FE8F" w:rsidR="008A250F" w:rsidRPr="004D4A37" w:rsidRDefault="008A250F" w:rsidP="00027BE8">
      <w:pPr>
        <w:pStyle w:val="Bullet1"/>
        <w:rPr>
          <w:rFonts w:eastAsia="Arial"/>
        </w:rPr>
      </w:pPr>
      <w:r w:rsidRPr="00C45756">
        <w:rPr>
          <w:rFonts w:eastAsia="Arial"/>
        </w:rPr>
        <w:t>Drone inspection program</w:t>
      </w:r>
      <w:r w:rsidR="004D4A37" w:rsidRPr="00C45756">
        <w:rPr>
          <w:rFonts w:eastAsia="Arial"/>
        </w:rPr>
        <w:t>:</w:t>
      </w:r>
      <w:r w:rsidR="004D4A37" w:rsidRPr="004D4A37">
        <w:t xml:space="preserve"> </w:t>
      </w:r>
      <w:r w:rsidR="004D4A37" w:rsidRPr="004D4A37">
        <w:rPr>
          <w:rFonts w:eastAsia="Arial"/>
        </w:rPr>
        <w:t xml:space="preserve">MSMEC </w:t>
      </w:r>
      <w:r w:rsidR="0038209B">
        <w:rPr>
          <w:rFonts w:eastAsia="Arial"/>
        </w:rPr>
        <w:t>uses</w:t>
      </w:r>
      <w:r w:rsidR="0038209B" w:rsidRPr="004D4A37">
        <w:rPr>
          <w:rFonts w:eastAsia="Arial"/>
        </w:rPr>
        <w:t xml:space="preserve"> </w:t>
      </w:r>
      <w:r w:rsidR="004D4A37" w:rsidRPr="004D4A37">
        <w:rPr>
          <w:rFonts w:eastAsia="Arial"/>
        </w:rPr>
        <w:t>un</w:t>
      </w:r>
      <w:r w:rsidR="00B24006">
        <w:rPr>
          <w:rFonts w:eastAsia="Arial"/>
        </w:rPr>
        <w:t>crewed</w:t>
      </w:r>
      <w:r w:rsidR="004D4A37" w:rsidRPr="004D4A37">
        <w:rPr>
          <w:rFonts w:eastAsia="Arial"/>
        </w:rPr>
        <w:t xml:space="preserve"> aerial systems (UAS) equipped with LiDAR technology to assess vegetation conditions and identify hazard trees in and outside of the ROW. </w:t>
      </w:r>
    </w:p>
    <w:p w14:paraId="4B6EEDBB" w14:textId="439D64B5" w:rsidR="008A250F" w:rsidRPr="00FB3E82" w:rsidRDefault="008A250F" w:rsidP="00027BE8">
      <w:pPr>
        <w:pStyle w:val="Bullet1"/>
        <w:rPr>
          <w:rFonts w:eastAsia="Arial"/>
        </w:rPr>
      </w:pPr>
      <w:r w:rsidRPr="00FB3E82">
        <w:rPr>
          <w:rFonts w:eastAsia="Arial"/>
        </w:rPr>
        <w:t>High impedance fault detection</w:t>
      </w:r>
      <w:r w:rsidR="00FB3E82" w:rsidRPr="00FB3E82">
        <w:rPr>
          <w:rFonts w:eastAsia="Arial"/>
        </w:rPr>
        <w:t>:</w:t>
      </w:r>
      <w:r w:rsidR="00FB3E82" w:rsidRPr="00FB3E82">
        <w:t xml:space="preserve"> </w:t>
      </w:r>
      <w:r w:rsidR="00FB3E82" w:rsidRPr="00FB3E82">
        <w:rPr>
          <w:rFonts w:eastAsia="Arial"/>
        </w:rPr>
        <w:t>As part of the grid modernization efforts, MSMEC is piloting devices capable of detecting high impedance faults, which can help prevent power system failures and mitigate fire risks</w:t>
      </w:r>
      <w:r w:rsidR="00CF6E7C">
        <w:rPr>
          <w:rFonts w:eastAsia="Arial"/>
        </w:rPr>
        <w:t>.</w:t>
      </w:r>
      <w:r w:rsidR="00FB3E82" w:rsidRPr="00FB3E82">
        <w:rPr>
          <w:rFonts w:eastAsia="Arial"/>
        </w:rPr>
        <w:t>​</w:t>
      </w:r>
    </w:p>
    <w:p w14:paraId="79A2F745" w14:textId="0BECBABE" w:rsidR="008A250F" w:rsidRPr="005A003E" w:rsidRDefault="00FD5062" w:rsidP="00027BE8">
      <w:pPr>
        <w:pStyle w:val="Bullet1"/>
        <w:rPr>
          <w:rFonts w:eastAsia="Arial"/>
        </w:rPr>
      </w:pPr>
      <w:r>
        <w:rPr>
          <w:rFonts w:eastAsia="Arial"/>
        </w:rPr>
        <w:t>Ultraviolet (</w:t>
      </w:r>
      <w:r w:rsidR="008A250F" w:rsidRPr="005A003E">
        <w:rPr>
          <w:rFonts w:eastAsia="Arial"/>
        </w:rPr>
        <w:t>UV</w:t>
      </w:r>
      <w:r>
        <w:rPr>
          <w:rFonts w:eastAsia="Arial"/>
        </w:rPr>
        <w:t>)</w:t>
      </w:r>
      <w:r w:rsidR="008A250F" w:rsidRPr="005A003E">
        <w:rPr>
          <w:rFonts w:eastAsia="Arial"/>
        </w:rPr>
        <w:t xml:space="preserve">, LiDAR, </w:t>
      </w:r>
      <w:r>
        <w:rPr>
          <w:rFonts w:eastAsia="Arial"/>
        </w:rPr>
        <w:t>infrared (</w:t>
      </w:r>
      <w:r w:rsidR="008A250F" w:rsidRPr="005A003E">
        <w:rPr>
          <w:rFonts w:eastAsia="Arial"/>
        </w:rPr>
        <w:t>IR</w:t>
      </w:r>
      <w:r>
        <w:rPr>
          <w:rFonts w:eastAsia="Arial"/>
        </w:rPr>
        <w:t>)</w:t>
      </w:r>
      <w:r w:rsidR="008A250F" w:rsidRPr="005A003E">
        <w:rPr>
          <w:rFonts w:eastAsia="Arial"/>
        </w:rPr>
        <w:t xml:space="preserve"> </w:t>
      </w:r>
      <w:r w:rsidR="00590AAD" w:rsidRPr="005A003E">
        <w:rPr>
          <w:rFonts w:eastAsia="Arial"/>
        </w:rPr>
        <w:t>inspection: In addition to LiDAR, MSMEC is employing UV and IR technologies to detect potential equipment failures</w:t>
      </w:r>
      <w:r w:rsidR="005A003E" w:rsidRPr="005A003E">
        <w:rPr>
          <w:rFonts w:eastAsia="Arial"/>
        </w:rPr>
        <w:t xml:space="preserve"> and</w:t>
      </w:r>
      <w:r w:rsidR="00590AAD" w:rsidRPr="005A003E">
        <w:rPr>
          <w:rFonts w:eastAsia="Arial"/>
        </w:rPr>
        <w:t xml:space="preserve"> </w:t>
      </w:r>
      <w:r w:rsidR="005A003E" w:rsidRPr="005A003E">
        <w:rPr>
          <w:rFonts w:eastAsia="Arial"/>
        </w:rPr>
        <w:t>improve</w:t>
      </w:r>
      <w:r w:rsidR="00590AAD" w:rsidRPr="005A003E">
        <w:rPr>
          <w:rFonts w:eastAsia="Arial"/>
        </w:rPr>
        <w:t xml:space="preserve"> predictive maintenanc</w:t>
      </w:r>
      <w:r w:rsidR="005A003E" w:rsidRPr="005A003E">
        <w:rPr>
          <w:rFonts w:eastAsia="Arial"/>
        </w:rPr>
        <w:t>e.</w:t>
      </w:r>
    </w:p>
    <w:p w14:paraId="4BD015E0" w14:textId="15196A55" w:rsidR="00D04A03" w:rsidRPr="005A003E" w:rsidRDefault="00D04A03" w:rsidP="00027BE8">
      <w:pPr>
        <w:pStyle w:val="Bullet1"/>
        <w:rPr>
          <w:rFonts w:eastAsia="Arial"/>
        </w:rPr>
      </w:pPr>
      <w:r>
        <w:rPr>
          <w:rFonts w:eastAsia="Arial"/>
        </w:rPr>
        <w:t xml:space="preserve">Utility-owned weather stations: </w:t>
      </w:r>
      <w:r w:rsidR="00F37A6B" w:rsidRPr="00F37A6B">
        <w:rPr>
          <w:rFonts w:eastAsia="Arial"/>
        </w:rPr>
        <w:t>MSMEC plans to install utility-owned weather stations to monitor localized weather conditions. These stations will support fire prevention strategies and provide critical data to guide operational decisions during fire-prone periods</w:t>
      </w:r>
      <w:r w:rsidR="00F37A6B">
        <w:rPr>
          <w:rFonts w:eastAsia="Arial"/>
        </w:rPr>
        <w:t>.</w:t>
      </w:r>
    </w:p>
    <w:p w14:paraId="03C6CB13" w14:textId="7F739328" w:rsidR="00BB273D" w:rsidRPr="005A003E" w:rsidRDefault="00BB273D" w:rsidP="00027BE8">
      <w:pPr>
        <w:pStyle w:val="Bullet1"/>
        <w:rPr>
          <w:rFonts w:eastAsia="Arial"/>
        </w:rPr>
      </w:pPr>
      <w:r>
        <w:rPr>
          <w:rFonts w:eastAsia="Arial"/>
        </w:rPr>
        <w:t xml:space="preserve">Reclosers with </w:t>
      </w:r>
      <w:r w:rsidR="00914CF4">
        <w:rPr>
          <w:rFonts w:eastAsia="Arial"/>
        </w:rPr>
        <w:t>a</w:t>
      </w:r>
      <w:r>
        <w:rPr>
          <w:rFonts w:eastAsia="Arial"/>
        </w:rPr>
        <w:t xml:space="preserve">utomation </w:t>
      </w:r>
      <w:r w:rsidR="00914CF4">
        <w:rPr>
          <w:rFonts w:eastAsia="Arial"/>
        </w:rPr>
        <w:t>c</w:t>
      </w:r>
      <w:r>
        <w:rPr>
          <w:rFonts w:eastAsia="Arial"/>
        </w:rPr>
        <w:t>apability:</w:t>
      </w:r>
      <w:r w:rsidR="00162B58" w:rsidRPr="00162B58">
        <w:t xml:space="preserve"> </w:t>
      </w:r>
      <w:r w:rsidR="00162B58" w:rsidRPr="00162B58">
        <w:rPr>
          <w:rFonts w:eastAsia="Arial"/>
        </w:rPr>
        <w:t>MSMEC is investing in automated reclosers that allow for remote operation</w:t>
      </w:r>
      <w:r w:rsidR="00162B58">
        <w:rPr>
          <w:rFonts w:eastAsia="Arial"/>
        </w:rPr>
        <w:t xml:space="preserve">, reducing </w:t>
      </w:r>
      <w:r w:rsidR="00162B58" w:rsidRPr="00162B58">
        <w:rPr>
          <w:rFonts w:eastAsia="Arial"/>
        </w:rPr>
        <w:t xml:space="preserve">response times and </w:t>
      </w:r>
      <w:r w:rsidR="00902EF9">
        <w:rPr>
          <w:rFonts w:eastAsia="Arial"/>
        </w:rPr>
        <w:t>minimizing</w:t>
      </w:r>
      <w:r w:rsidR="00162B58" w:rsidRPr="00162B58">
        <w:rPr>
          <w:rFonts w:eastAsia="Arial"/>
        </w:rPr>
        <w:t xml:space="preserve"> risks associated with manual intervention in fire-prone conditions​</w:t>
      </w:r>
      <w:r w:rsidR="00902EF9">
        <w:rPr>
          <w:rFonts w:eastAsia="Arial"/>
        </w:rPr>
        <w:t>.</w:t>
      </w:r>
    </w:p>
    <w:p w14:paraId="7BF5182F" w14:textId="389F1722" w:rsidR="008A250F" w:rsidRPr="009E7B41" w:rsidRDefault="008A250F" w:rsidP="00027BE8">
      <w:pPr>
        <w:pStyle w:val="Bullet1"/>
        <w:rPr>
          <w:rFonts w:eastAsia="Arial"/>
        </w:rPr>
      </w:pPr>
      <w:r w:rsidRPr="009E7B41">
        <w:rPr>
          <w:rFonts w:eastAsia="Arial"/>
        </w:rPr>
        <w:t>Fireproof wood coatings</w:t>
      </w:r>
      <w:r w:rsidR="009E7B41" w:rsidRPr="009E7B41">
        <w:rPr>
          <w:rFonts w:eastAsia="Arial"/>
        </w:rPr>
        <w:t xml:space="preserve">: </w:t>
      </w:r>
      <w:r w:rsidR="00C763CA">
        <w:rPr>
          <w:rFonts w:eastAsia="Arial"/>
        </w:rPr>
        <w:t>Pilot projects are evaluating the application of fire-resistant coatings on wooden poles to enhance their durability and reduce ignition potential during wildfires.</w:t>
      </w:r>
    </w:p>
    <w:p w14:paraId="04ADC8AD" w14:textId="6D0BF273" w:rsidR="008A250F" w:rsidRPr="00434EFC" w:rsidRDefault="00175883" w:rsidP="00027BE8">
      <w:pPr>
        <w:pStyle w:val="BodyText"/>
      </w:pPr>
      <w:r>
        <w:t>MSMEC</w:t>
      </w:r>
      <w:r w:rsidR="008A250F" w:rsidRPr="00434EFC">
        <w:t xml:space="preserve"> has initiated various pilot projects to explore new technologies and best management practices. These pilot projects will serve to evaluate the effectiveness of </w:t>
      </w:r>
      <w:r w:rsidR="008A250F">
        <w:t xml:space="preserve">emerging </w:t>
      </w:r>
      <w:r w:rsidR="008A250F" w:rsidRPr="00434EFC">
        <w:t xml:space="preserve">technologies while controlling unwarranted expenditures on unproven methods. </w:t>
      </w:r>
      <w:r>
        <w:t>MSMEC</w:t>
      </w:r>
      <w:r w:rsidR="008A250F" w:rsidRPr="00434EFC">
        <w:t xml:space="preserve"> may elect to integrate these technologies or practices into its ongoing maintenance programs based on the outcomes. These technologies include, but</w:t>
      </w:r>
      <w:r w:rsidR="00362510">
        <w:t> </w:t>
      </w:r>
      <w:r w:rsidR="008A250F" w:rsidRPr="00434EFC">
        <w:t>are not limited to</w:t>
      </w:r>
      <w:r w:rsidR="002238EC">
        <w:t>,</w:t>
      </w:r>
      <w:r w:rsidR="008A250F" w:rsidRPr="00434EFC">
        <w:t xml:space="preserve"> non-expulsion fuses, thermal imaging cameras, </w:t>
      </w:r>
      <w:r w:rsidR="00162C0C">
        <w:t xml:space="preserve">high </w:t>
      </w:r>
      <w:r w:rsidR="0080381B">
        <w:t xml:space="preserve">impedance faults, </w:t>
      </w:r>
      <w:r w:rsidR="009933DA">
        <w:t>MSMEC-</w:t>
      </w:r>
      <w:r w:rsidR="008A250F" w:rsidRPr="00434EFC">
        <w:t>owned weather stations, electronic reclosers, and fire protective coatings for wood poles.</w:t>
      </w:r>
    </w:p>
    <w:p w14:paraId="6437F29E" w14:textId="77777777" w:rsidR="008A250F" w:rsidRPr="00027BE8" w:rsidRDefault="008A250F" w:rsidP="00027BE8">
      <w:pPr>
        <w:pStyle w:val="Heading1"/>
      </w:pPr>
      <w:bookmarkStart w:id="700" w:name="_Toc98407459"/>
      <w:bookmarkStart w:id="701" w:name="_Toc190275607"/>
      <w:r w:rsidRPr="00027BE8">
        <w:t>Emergency Response</w:t>
      </w:r>
      <w:bookmarkEnd w:id="700"/>
      <w:bookmarkEnd w:id="701"/>
      <w:r w:rsidRPr="00027BE8">
        <w:t xml:space="preserve"> </w:t>
      </w:r>
    </w:p>
    <w:p w14:paraId="349779C4" w14:textId="14E95851" w:rsidR="008A250F" w:rsidRPr="00027BE8" w:rsidRDefault="008A250F" w:rsidP="00027BE8">
      <w:pPr>
        <w:pStyle w:val="Heading2"/>
      </w:pPr>
      <w:bookmarkStart w:id="702" w:name="_Toc98407460"/>
      <w:bookmarkStart w:id="703" w:name="_Toc190275608"/>
      <w:r w:rsidRPr="00027BE8">
        <w:t>Preparedness and Response Planning</w:t>
      </w:r>
      <w:bookmarkEnd w:id="702"/>
      <w:bookmarkEnd w:id="703"/>
    </w:p>
    <w:p w14:paraId="65AB4760" w14:textId="1D873611" w:rsidR="00A76E3C" w:rsidRDefault="00EB5CCB" w:rsidP="00A76E3C">
      <w:pPr>
        <w:pStyle w:val="BodyText"/>
      </w:pPr>
      <w:r>
        <w:t xml:space="preserve">MSMEC </w:t>
      </w:r>
      <w:r w:rsidR="00555611">
        <w:t xml:space="preserve">has </w:t>
      </w:r>
      <w:r w:rsidR="00A76E3C">
        <w:t>implemented measures</w:t>
      </w:r>
      <w:r w:rsidR="00555611">
        <w:t xml:space="preserve"> to mi</w:t>
      </w:r>
      <w:r w:rsidR="00C92676">
        <w:t xml:space="preserve">nimize the </w:t>
      </w:r>
      <w:r w:rsidR="00A76E3C">
        <w:t>impact</w:t>
      </w:r>
      <w:r w:rsidR="00C92676">
        <w:t xml:space="preserve"> of </w:t>
      </w:r>
      <w:r w:rsidR="006D5A24">
        <w:t>emergencies or disruptive events</w:t>
      </w:r>
      <w:r w:rsidR="00A76E3C">
        <w:t>,</w:t>
      </w:r>
      <w:r w:rsidR="006D5A24">
        <w:t xml:space="preserve"> regardless of </w:t>
      </w:r>
      <w:r w:rsidR="00A76E3C">
        <w:t>their</w:t>
      </w:r>
      <w:r w:rsidR="006D5A24">
        <w:t xml:space="preserve"> size or scope. </w:t>
      </w:r>
      <w:r w:rsidR="00585101">
        <w:t xml:space="preserve">The </w:t>
      </w:r>
      <w:r w:rsidR="005C69D2">
        <w:t>MSMEC Emergency Action Plan (</w:t>
      </w:r>
      <w:r w:rsidR="00B0547E">
        <w:t>EAP)</w:t>
      </w:r>
      <w:r w:rsidR="005C69D2">
        <w:t xml:space="preserve"> (Board Policy No. 218) is </w:t>
      </w:r>
      <w:r w:rsidR="00A76E3C">
        <w:t xml:space="preserve">designed to ensure </w:t>
      </w:r>
      <w:r w:rsidR="0051085B">
        <w:t xml:space="preserve">the safety and </w:t>
      </w:r>
      <w:r w:rsidR="00A76E3C">
        <w:t>well-being</w:t>
      </w:r>
      <w:r w:rsidR="00552C37">
        <w:t xml:space="preserve"> of all employees</w:t>
      </w:r>
      <w:r w:rsidR="00CA39A7">
        <w:t xml:space="preserve"> and customers</w:t>
      </w:r>
      <w:r w:rsidR="00552C37">
        <w:t xml:space="preserve">. </w:t>
      </w:r>
      <w:r w:rsidR="00A76E3C">
        <w:t>To promote</w:t>
      </w:r>
      <w:r w:rsidR="00C177B4">
        <w:t xml:space="preserve"> awareness and </w:t>
      </w:r>
      <w:r w:rsidR="00D120FB">
        <w:t xml:space="preserve">understanding </w:t>
      </w:r>
      <w:r w:rsidR="00581955">
        <w:t xml:space="preserve">of emergency </w:t>
      </w:r>
      <w:r w:rsidR="0058517E">
        <w:t>procedures</w:t>
      </w:r>
      <w:r w:rsidR="00A76E3C">
        <w:t>, MSMEC provides training and education to all staff. A copy of the EAP is given to each</w:t>
      </w:r>
      <w:r w:rsidR="00195FCF">
        <w:t xml:space="preserve"> employee </w:t>
      </w:r>
      <w:r w:rsidR="00BF4AE0">
        <w:t xml:space="preserve">upon </w:t>
      </w:r>
      <w:r w:rsidR="000500C9">
        <w:t xml:space="preserve">hire and </w:t>
      </w:r>
      <w:r w:rsidR="00607A82">
        <w:t xml:space="preserve">is available at </w:t>
      </w:r>
      <w:r w:rsidR="00A76E3C">
        <w:t>any time</w:t>
      </w:r>
      <w:r w:rsidR="00607A82">
        <w:t xml:space="preserve"> upon request.</w:t>
      </w:r>
    </w:p>
    <w:p w14:paraId="42B1DCEC" w14:textId="4382A97C" w:rsidR="00A76E3C" w:rsidRDefault="00B0547E" w:rsidP="00A76E3C">
      <w:pPr>
        <w:pStyle w:val="BodyText"/>
      </w:pPr>
      <w:r>
        <w:t xml:space="preserve">The EAP </w:t>
      </w:r>
      <w:r w:rsidR="00457C79">
        <w:t xml:space="preserve">outlines </w:t>
      </w:r>
      <w:r w:rsidR="00A275E4">
        <w:t>the proc</w:t>
      </w:r>
      <w:r w:rsidR="002728DF">
        <w:t xml:space="preserve">ess for reporting emergencies and </w:t>
      </w:r>
      <w:r w:rsidR="00A76E3C">
        <w:t>details various</w:t>
      </w:r>
      <w:r w:rsidR="002728DF">
        <w:t xml:space="preserve"> emergency situations that </w:t>
      </w:r>
      <w:r w:rsidR="00856FA9">
        <w:t>employees</w:t>
      </w:r>
      <w:r w:rsidR="00A76E3C">
        <w:t xml:space="preserve"> may encounter, such as</w:t>
      </w:r>
      <w:r w:rsidR="00856FA9">
        <w:t xml:space="preserve"> building, equipment, </w:t>
      </w:r>
      <w:r w:rsidR="00A76E3C">
        <w:t>or</w:t>
      </w:r>
      <w:r w:rsidR="00856FA9">
        <w:t xml:space="preserve"> vehicle fires. </w:t>
      </w:r>
      <w:r w:rsidR="00A76E3C">
        <w:t>It includes comprehensive evacuation procedures, as well as lockdown procedures and last-resort defensive measures for situations requiring building lockdowns.</w:t>
      </w:r>
    </w:p>
    <w:p w14:paraId="0920E73A" w14:textId="2681892C" w:rsidR="00264423" w:rsidRPr="00585101" w:rsidRDefault="00A76E3C" w:rsidP="00027BE8">
      <w:pPr>
        <w:pStyle w:val="BodyText"/>
      </w:pPr>
      <w:r>
        <w:t>For first aid, rescue, medical duties, and fire response, employees are instructed to perform basic first aid and handle small fires. However, they are advised to leave medical emergencies and larger fires to professional responders, especially when the situation exceeds the capabilities of an extinguisher.</w:t>
      </w:r>
    </w:p>
    <w:p w14:paraId="6AF6F89D" w14:textId="638632DC" w:rsidR="008A250F" w:rsidRPr="00027BE8" w:rsidRDefault="008A250F" w:rsidP="00027BE8">
      <w:pPr>
        <w:pStyle w:val="Heading3"/>
      </w:pPr>
      <w:bookmarkStart w:id="704" w:name="_Toc34640047"/>
      <w:bookmarkStart w:id="705" w:name="_Toc98407461"/>
      <w:bookmarkStart w:id="706" w:name="_Toc190275609"/>
      <w:r w:rsidRPr="00027BE8">
        <w:t>Emergency Management Communication and Coordination</w:t>
      </w:r>
      <w:bookmarkEnd w:id="704"/>
      <w:bookmarkEnd w:id="705"/>
      <w:bookmarkEnd w:id="706"/>
    </w:p>
    <w:p w14:paraId="7AC35D17" w14:textId="4AB2DCDE" w:rsidR="000B4065" w:rsidRDefault="000B4065" w:rsidP="000B4065">
      <w:pPr>
        <w:pStyle w:val="BodyText"/>
      </w:pPr>
      <w:r>
        <w:t xml:space="preserve">MSMEC’s Hazard Recognition and Reporting Policy (Board Policy No. 223) aims to create a safer workplace and a more reliable electrical system. This policy establishes a structured approach for reporting, tracking, and documenting the correction of hazards. It clearly outlines the responsibilities of employees, requiring them to report hazards when notified or observed, whether on or off duty. On-duty employees must report hazards to the Operations </w:t>
      </w:r>
      <w:r w:rsidR="003A073A">
        <w:t>D</w:t>
      </w:r>
      <w:r>
        <w:t xml:space="preserve">epartment. High-priority hazards observed off duty should be reported immediately to dispatch or the MSMEC employee on call, while low-priority hazards observed off duty should be reported to </w:t>
      </w:r>
      <w:r w:rsidR="00B53A4E">
        <w:t xml:space="preserve">the </w:t>
      </w:r>
      <w:r>
        <w:t>Operations</w:t>
      </w:r>
      <w:r w:rsidR="00B53A4E">
        <w:t xml:space="preserve"> Department</w:t>
      </w:r>
      <w:r>
        <w:t xml:space="preserve"> on the next workday. </w:t>
      </w:r>
      <w:r w:rsidR="0070307D">
        <w:t>MSMEC employees undergo annual training t</w:t>
      </w:r>
      <w:r>
        <w:t>o ensure proficiency in electrical hazard reporting</w:t>
      </w:r>
      <w:r w:rsidR="0070307D">
        <w:t xml:space="preserve"> in the field</w:t>
      </w:r>
      <w:r w:rsidR="00F52AE0">
        <w:t xml:space="preserve"> (Board Policy 223).</w:t>
      </w:r>
    </w:p>
    <w:p w14:paraId="6381E9C8" w14:textId="562B01E8" w:rsidR="00F2360D" w:rsidRPr="00236674" w:rsidRDefault="00086F8C" w:rsidP="00027BE8">
      <w:pPr>
        <w:pStyle w:val="BodyText"/>
      </w:pPr>
      <w:r w:rsidRPr="00086F8C">
        <w:t>During</w:t>
      </w:r>
      <w:r w:rsidR="00236674">
        <w:t xml:space="preserve"> active emergencies, the </w:t>
      </w:r>
      <w:r w:rsidR="001000C2">
        <w:t>EAP</w:t>
      </w:r>
      <w:r w:rsidR="00236674">
        <w:t xml:space="preserve"> </w:t>
      </w:r>
      <w:r w:rsidRPr="00086F8C">
        <w:t>advises</w:t>
      </w:r>
      <w:r w:rsidR="00236674">
        <w:t xml:space="preserve"> calling 911 immediately</w:t>
      </w:r>
      <w:r w:rsidR="000B4065">
        <w:t xml:space="preserve"> and providing</w:t>
      </w:r>
      <w:r w:rsidR="00236674">
        <w:t xml:space="preserve"> a </w:t>
      </w:r>
      <w:r w:rsidR="007506C4">
        <w:t>detailed description of the emergency</w:t>
      </w:r>
      <w:r w:rsidRPr="00086F8C">
        <w:t>,</w:t>
      </w:r>
      <w:r w:rsidR="007506C4">
        <w:t xml:space="preserve"> </w:t>
      </w:r>
      <w:r w:rsidR="00A93F8B">
        <w:t xml:space="preserve">including the location, type of emergency, persons involved, </w:t>
      </w:r>
      <w:r w:rsidRPr="00086F8C">
        <w:t>actions</w:t>
      </w:r>
      <w:r w:rsidR="00A93F8B">
        <w:t xml:space="preserve"> being taken on</w:t>
      </w:r>
      <w:r w:rsidR="00B53A4E">
        <w:noBreakHyphen/>
      </w:r>
      <w:r w:rsidR="00A93F8B">
        <w:t xml:space="preserve">site, and the name of the employee making the call. </w:t>
      </w:r>
      <w:r w:rsidR="00F2360D">
        <w:t>The MS</w:t>
      </w:r>
      <w:r w:rsidR="007A135A">
        <w:t>MEC “M</w:t>
      </w:r>
      <w:r w:rsidR="00077015">
        <w:t>ayday</w:t>
      </w:r>
      <w:r w:rsidR="00D60E48">
        <w:t>” Em</w:t>
      </w:r>
      <w:r w:rsidR="003C4010">
        <w:t>ergency Reporting Procedures (Board Policy No. 220)</w:t>
      </w:r>
      <w:r w:rsidR="007C08A8">
        <w:t xml:space="preserve"> outline the </w:t>
      </w:r>
      <w:r w:rsidR="00C7672A" w:rsidRPr="00C7672A">
        <w:t>steps</w:t>
      </w:r>
      <w:r w:rsidR="007C08A8">
        <w:t xml:space="preserve"> to be taken by employees experiencing </w:t>
      </w:r>
      <w:r w:rsidR="00F87A55">
        <w:t>or involved in a life</w:t>
      </w:r>
      <w:r w:rsidR="00C7672A" w:rsidRPr="00C7672A">
        <w:t>-</w:t>
      </w:r>
      <w:r w:rsidR="00F87A55">
        <w:t xml:space="preserve">threatening emergency that requires immediate </w:t>
      </w:r>
      <w:r w:rsidR="009F0BF8">
        <w:t xml:space="preserve">notification and response </w:t>
      </w:r>
      <w:r w:rsidR="00C7672A" w:rsidRPr="00C7672A">
        <w:t>from</w:t>
      </w:r>
      <w:r w:rsidR="00E76DDB">
        <w:t xml:space="preserve"> first responders. </w:t>
      </w:r>
      <w:r w:rsidR="00202B0D">
        <w:t xml:space="preserve">Once </w:t>
      </w:r>
      <w:r w:rsidR="00C7672A" w:rsidRPr="00C7672A">
        <w:t xml:space="preserve">the initial </w:t>
      </w:r>
      <w:r w:rsidR="00202B0D">
        <w:t xml:space="preserve">notification </w:t>
      </w:r>
      <w:r w:rsidR="00C7672A" w:rsidRPr="00C7672A">
        <w:t xml:space="preserve">and </w:t>
      </w:r>
      <w:r w:rsidR="00202B0D">
        <w:t xml:space="preserve">response efforts have been </w:t>
      </w:r>
      <w:r w:rsidR="00C7672A" w:rsidRPr="00C7672A">
        <w:t xml:space="preserve">completed </w:t>
      </w:r>
      <w:r w:rsidR="00202B0D">
        <w:t>as outline</w:t>
      </w:r>
      <w:r w:rsidR="00AD75C4">
        <w:t xml:space="preserve">d </w:t>
      </w:r>
      <w:r w:rsidR="00C7672A" w:rsidRPr="00C7672A">
        <w:t>in</w:t>
      </w:r>
      <w:r w:rsidR="00AD75C4">
        <w:t xml:space="preserve"> the policy, </w:t>
      </w:r>
      <w:r w:rsidR="00077015">
        <w:t>the “Mayday</w:t>
      </w:r>
      <w:r w:rsidR="00D61240">
        <w:t>”</w:t>
      </w:r>
      <w:r w:rsidR="00587F87">
        <w:t xml:space="preserve"> </w:t>
      </w:r>
      <w:r w:rsidR="001C30D8">
        <w:t>P</w:t>
      </w:r>
      <w:r w:rsidR="00CD1F35">
        <w:t xml:space="preserve">rocedures and </w:t>
      </w:r>
      <w:r w:rsidR="001C30D8">
        <w:t>I</w:t>
      </w:r>
      <w:r w:rsidR="00CD1F35">
        <w:t xml:space="preserve">ntake </w:t>
      </w:r>
      <w:r w:rsidR="001C30D8">
        <w:t xml:space="preserve">form </w:t>
      </w:r>
      <w:r w:rsidR="00C7672A" w:rsidRPr="00C7672A">
        <w:t>must</w:t>
      </w:r>
      <w:r w:rsidR="001C30D8">
        <w:t xml:space="preserve"> be </w:t>
      </w:r>
      <w:r w:rsidR="00C7672A" w:rsidRPr="00C7672A">
        <w:t>filled out and submitted</w:t>
      </w:r>
      <w:r w:rsidR="001C30D8">
        <w:t xml:space="preserve"> to management.</w:t>
      </w:r>
    </w:p>
    <w:p w14:paraId="4860F834" w14:textId="4AF50071" w:rsidR="00C331C9" w:rsidRPr="00236674" w:rsidRDefault="004156E6" w:rsidP="00027BE8">
      <w:pPr>
        <w:pStyle w:val="BodyText"/>
      </w:pPr>
      <w:r>
        <w:t xml:space="preserve">Emergency </w:t>
      </w:r>
      <w:r w:rsidR="001E20AC">
        <w:t xml:space="preserve">situation reporting is further </w:t>
      </w:r>
      <w:r w:rsidR="00B75240">
        <w:t xml:space="preserve">facilitated through the MSMEC Two-Way Radio Dispatch </w:t>
      </w:r>
      <w:r w:rsidR="00010EC6">
        <w:t xml:space="preserve">Operation Policy (Board Policy No. </w:t>
      </w:r>
      <w:r w:rsidR="000B4065">
        <w:t>219), which establishes</w:t>
      </w:r>
      <w:r w:rsidR="00E302AE">
        <w:t xml:space="preserve"> </w:t>
      </w:r>
      <w:r w:rsidR="00C16851">
        <w:t>a</w:t>
      </w:r>
      <w:r w:rsidR="000C4B2A">
        <w:t xml:space="preserve"> communication protocol</w:t>
      </w:r>
      <w:r w:rsidR="00024420">
        <w:t xml:space="preserve"> </w:t>
      </w:r>
      <w:r w:rsidR="000B4065">
        <w:t>using</w:t>
      </w:r>
      <w:r w:rsidR="00A7362C">
        <w:t xml:space="preserve"> two-way radios </w:t>
      </w:r>
      <w:r w:rsidR="00D60DDF">
        <w:t xml:space="preserve">equipped on </w:t>
      </w:r>
      <w:r w:rsidR="005A0693">
        <w:t>MSMEC</w:t>
      </w:r>
      <w:r w:rsidR="00D60DDF">
        <w:t xml:space="preserve"> </w:t>
      </w:r>
      <w:r w:rsidR="009B7F47">
        <w:t>vehicles and e</w:t>
      </w:r>
      <w:r w:rsidR="00BB6F77">
        <w:t xml:space="preserve">quipment. </w:t>
      </w:r>
      <w:r w:rsidR="007474F2">
        <w:t>This system allows employees</w:t>
      </w:r>
      <w:r w:rsidR="007A3AE5">
        <w:t xml:space="preserve"> to maintain communications with headquarters, supervisors</w:t>
      </w:r>
      <w:r w:rsidR="001825B3">
        <w:t>,</w:t>
      </w:r>
      <w:r w:rsidR="007A3AE5">
        <w:t xml:space="preserve"> and co</w:t>
      </w:r>
      <w:r w:rsidR="004C6019">
        <w:t xml:space="preserve">workers during working hours. </w:t>
      </w:r>
      <w:r w:rsidR="001825B3">
        <w:t xml:space="preserve">Emergency situations and </w:t>
      </w:r>
      <w:r w:rsidR="00B77EF7">
        <w:t xml:space="preserve">essential </w:t>
      </w:r>
      <w:r w:rsidR="00301434">
        <w:t xml:space="preserve">information surrounding the incident are to be reported to </w:t>
      </w:r>
      <w:r w:rsidR="00B44A6A">
        <w:t>h</w:t>
      </w:r>
      <w:r w:rsidR="00301434">
        <w:t>ead</w:t>
      </w:r>
      <w:r w:rsidR="00A858FA">
        <w:t>quarters dispatch.</w:t>
      </w:r>
    </w:p>
    <w:p w14:paraId="1E19C170" w14:textId="77777777" w:rsidR="008A250F" w:rsidRPr="00027BE8" w:rsidRDefault="008A250F" w:rsidP="00027BE8">
      <w:pPr>
        <w:pStyle w:val="Heading3"/>
      </w:pPr>
      <w:bookmarkStart w:id="707" w:name="_Toc34639906"/>
      <w:bookmarkStart w:id="708" w:name="_Toc62222703"/>
      <w:bookmarkStart w:id="709" w:name="_Toc87269224"/>
      <w:bookmarkStart w:id="710" w:name="_Toc94545286"/>
      <w:bookmarkStart w:id="711" w:name="_Toc98407462"/>
      <w:bookmarkStart w:id="712" w:name="_Toc190275610"/>
      <w:bookmarkStart w:id="713" w:name="_Toc34640046"/>
      <w:r w:rsidRPr="00027BE8">
        <w:t>Jurisdictional Structure</w:t>
      </w:r>
      <w:bookmarkEnd w:id="707"/>
      <w:bookmarkEnd w:id="708"/>
      <w:bookmarkEnd w:id="709"/>
      <w:bookmarkEnd w:id="710"/>
      <w:bookmarkEnd w:id="711"/>
      <w:bookmarkEnd w:id="712"/>
    </w:p>
    <w:p w14:paraId="26B34B84" w14:textId="341EBCC1" w:rsidR="00352AB2" w:rsidRDefault="003E622B" w:rsidP="00E74EDB">
      <w:pPr>
        <w:pStyle w:val="BodyText"/>
      </w:pPr>
      <w:r w:rsidRPr="003E622B">
        <w:t xml:space="preserve">The service area of </w:t>
      </w:r>
      <w:r>
        <w:t>M</w:t>
      </w:r>
      <w:r w:rsidR="00577275">
        <w:t>SMEC</w:t>
      </w:r>
      <w:r w:rsidRPr="003E622B">
        <w:t xml:space="preserve"> covers a diverse range of land ownership and management</w:t>
      </w:r>
      <w:r w:rsidR="00577275" w:rsidRPr="00577275">
        <w:t xml:space="preserve"> </w:t>
      </w:r>
      <w:r w:rsidR="00577275" w:rsidRPr="003E622B">
        <w:t>in New Mexico</w:t>
      </w:r>
      <w:r w:rsidRPr="003E622B">
        <w:t xml:space="preserve">, which plays a crucial role in wildfire mitigation strategies. </w:t>
      </w:r>
      <w:r w:rsidR="00E74EDB">
        <w:t xml:space="preserve">The emergency response procedures within the region </w:t>
      </w:r>
      <w:r w:rsidR="00D01AFB">
        <w:t>involve efforts from the USFS, U</w:t>
      </w:r>
      <w:r w:rsidR="00345FC5">
        <w:t>SFWS,</w:t>
      </w:r>
      <w:r w:rsidR="00AE05CF">
        <w:t xml:space="preserve"> </w:t>
      </w:r>
      <w:r w:rsidR="004A093D">
        <w:t>NPS, BLM</w:t>
      </w:r>
      <w:r w:rsidR="0051188C">
        <w:t>,</w:t>
      </w:r>
      <w:r w:rsidR="004A093D">
        <w:t xml:space="preserve"> and </w:t>
      </w:r>
      <w:r w:rsidR="00345FC5">
        <w:t xml:space="preserve">New Mexico State </w:t>
      </w:r>
      <w:r w:rsidR="00EF74CF">
        <w:t>agencies</w:t>
      </w:r>
      <w:r w:rsidR="008B3EF9">
        <w:t xml:space="preserve"> that emphasize </w:t>
      </w:r>
      <w:r w:rsidR="00222D12">
        <w:t xml:space="preserve">a </w:t>
      </w:r>
      <w:r w:rsidR="008B3EF9">
        <w:t>coordinat</w:t>
      </w:r>
      <w:r w:rsidR="00222D12">
        <w:t>ed</w:t>
      </w:r>
      <w:r w:rsidR="008B3EF9">
        <w:t>, multi-</w:t>
      </w:r>
      <w:r w:rsidR="000C14A6">
        <w:t xml:space="preserve">agency </w:t>
      </w:r>
      <w:r w:rsidR="00222D12">
        <w:t xml:space="preserve">approach to ensure effective management of fire emergencies. </w:t>
      </w:r>
    </w:p>
    <w:p w14:paraId="3A262F5A" w14:textId="0814136F" w:rsidR="00E74EDB" w:rsidRDefault="00222D12" w:rsidP="00E74EDB">
      <w:pPr>
        <w:pStyle w:val="BodyText"/>
      </w:pPr>
      <w:r>
        <w:t xml:space="preserve">The USFS focuses on </w:t>
      </w:r>
      <w:r w:rsidR="009D5423">
        <w:t>risk reduction, proactive suppression, and close coordination with state and local agencies during emergency incidents</w:t>
      </w:r>
      <w:r w:rsidR="007117EB">
        <w:t xml:space="preserve"> (</w:t>
      </w:r>
      <w:r w:rsidR="00351C66">
        <w:t>USFS</w:t>
      </w:r>
      <w:r w:rsidR="0053392C">
        <w:t xml:space="preserve"> 2022)</w:t>
      </w:r>
      <w:r w:rsidR="00EE3B6C">
        <w:t xml:space="preserve">. </w:t>
      </w:r>
      <w:r w:rsidR="0038215F" w:rsidRPr="0038215F">
        <w:t xml:space="preserve">NPS emergency response efforts are guided by NPS </w:t>
      </w:r>
      <w:r w:rsidR="0017503F">
        <w:t>m</w:t>
      </w:r>
      <w:r w:rsidR="0038215F" w:rsidRPr="0038215F">
        <w:t xml:space="preserve">anagement </w:t>
      </w:r>
      <w:r w:rsidR="0017503F">
        <w:t>p</w:t>
      </w:r>
      <w:r w:rsidR="0038215F" w:rsidRPr="0038215F">
        <w:t>olicies, which prioritize saving human life above all other management actions</w:t>
      </w:r>
      <w:r w:rsidR="00AE7D1D">
        <w:t xml:space="preserve"> and, if necessary, supporting</w:t>
      </w:r>
      <w:r w:rsidR="00E33C21">
        <w:t xml:space="preserve"> emergency response efforts outside of the </w:t>
      </w:r>
      <w:r w:rsidR="007C2143">
        <w:t>park for incident</w:t>
      </w:r>
      <w:r w:rsidR="00EB7EC4">
        <w:t>s</w:t>
      </w:r>
      <w:r w:rsidR="007C2143">
        <w:t xml:space="preserve"> that involve actions such as firefighting or search and rescu</w:t>
      </w:r>
      <w:r w:rsidR="00CF20DD">
        <w:t xml:space="preserve">e (NPS 2024). </w:t>
      </w:r>
      <w:r w:rsidR="004926EF" w:rsidRPr="004926EF">
        <w:t xml:space="preserve">New Mexico State </w:t>
      </w:r>
      <w:r w:rsidR="00537192">
        <w:t>l</w:t>
      </w:r>
      <w:r w:rsidR="004926EF" w:rsidRPr="004926EF">
        <w:t xml:space="preserve">and, under the New Mexico All-Hazard Emergency Operations Plan, integrates various government levels and agencies, </w:t>
      </w:r>
      <w:r w:rsidR="00537192">
        <w:t>using</w:t>
      </w:r>
      <w:r w:rsidR="00537192" w:rsidRPr="004926EF">
        <w:t xml:space="preserve"> </w:t>
      </w:r>
      <w:r w:rsidR="004926EF" w:rsidRPr="004926EF">
        <w:t xml:space="preserve">the Incident Command System (ICS) and Multi-Agency Coordination Systems (MACS) for clear leadership and </w:t>
      </w:r>
      <w:r w:rsidR="00CC2F45">
        <w:t>communication (</w:t>
      </w:r>
      <w:r w:rsidR="00BA54AB">
        <w:t>New Mexico Department of Homeland Security and Emergency Management</w:t>
      </w:r>
      <w:r w:rsidR="00531AE7">
        <w:t xml:space="preserve"> 2013). </w:t>
      </w:r>
      <w:r w:rsidR="007A7CD5">
        <w:t xml:space="preserve">The USFWS provides emergency support through the National </w:t>
      </w:r>
      <w:r w:rsidR="00D162CC">
        <w:t xml:space="preserve">Response Framework, maintaining radio communication </w:t>
      </w:r>
      <w:r w:rsidR="00D50204">
        <w:t xml:space="preserve">system and a team of firefighting </w:t>
      </w:r>
      <w:r w:rsidR="00690E31">
        <w:t>personnel</w:t>
      </w:r>
      <w:r w:rsidR="00A178F1">
        <w:t>, assisting federal and state agencies as needed</w:t>
      </w:r>
      <w:r w:rsidR="006E3CEB">
        <w:t xml:space="preserve"> (USFWS n.d.)</w:t>
      </w:r>
      <w:r w:rsidR="00A178F1">
        <w:t xml:space="preserve">. </w:t>
      </w:r>
      <w:r w:rsidR="00690E31">
        <w:t>The BLM</w:t>
      </w:r>
      <w:r w:rsidR="00D75B90">
        <w:t xml:space="preserve"> New Mexico Unit</w:t>
      </w:r>
      <w:r w:rsidR="00690E31">
        <w:t xml:space="preserve"> </w:t>
      </w:r>
      <w:r w:rsidR="009E7AC8">
        <w:t xml:space="preserve">manages </w:t>
      </w:r>
      <w:r w:rsidR="00D75B90">
        <w:t xml:space="preserve">fire suppression and hazardous fuel reduction in the region, supporting local </w:t>
      </w:r>
      <w:r w:rsidR="00E54AB5">
        <w:t>department</w:t>
      </w:r>
      <w:r w:rsidR="003A3E35">
        <w:t>s</w:t>
      </w:r>
      <w:r w:rsidR="00E54AB5">
        <w:t xml:space="preserve">, providing excess equipment, and </w:t>
      </w:r>
      <w:r w:rsidR="00C05672">
        <w:t>hosting</w:t>
      </w:r>
      <w:r w:rsidR="00E626DC">
        <w:t xml:space="preserve"> air tanker</w:t>
      </w:r>
      <w:r w:rsidR="005863B1">
        <w:t xml:space="preserve"> bases for fire suppression</w:t>
      </w:r>
      <w:r w:rsidR="006E3CEB">
        <w:t xml:space="preserve"> (BLM</w:t>
      </w:r>
      <w:r w:rsidR="00F14232">
        <w:t xml:space="preserve"> n</w:t>
      </w:r>
      <w:r w:rsidR="005863B1">
        <w:t>.</w:t>
      </w:r>
      <w:r w:rsidR="00F14232">
        <w:t>d.).</w:t>
      </w:r>
    </w:p>
    <w:p w14:paraId="593D4F8F" w14:textId="3A372762" w:rsidR="00AE76B7" w:rsidRPr="00000903" w:rsidRDefault="00362510" w:rsidP="00362510">
      <w:pPr>
        <w:pStyle w:val="Heading3"/>
      </w:pPr>
      <w:bookmarkStart w:id="714" w:name="_Toc190275611"/>
      <w:bookmarkStart w:id="715" w:name="_Toc98407463"/>
      <w:r w:rsidRPr="00027BE8">
        <w:t>Public Agency and Customer Communications for Outages</w:t>
      </w:r>
      <w:bookmarkEnd w:id="714"/>
    </w:p>
    <w:p w14:paraId="729D9ED3" w14:textId="25891E2A" w:rsidR="00071245" w:rsidRPr="004B3C0A" w:rsidRDefault="00F61985" w:rsidP="00362510">
      <w:pPr>
        <w:pStyle w:val="BodyText"/>
      </w:pPr>
      <w:r w:rsidRPr="00F61985">
        <w:t>MSMEC’s Interruption Reporting Policy (Board Policy No. 222) outlines the procedures for responding</w:t>
      </w:r>
      <w:r w:rsidR="0056527A">
        <w:t xml:space="preserve"> to</w:t>
      </w:r>
      <w:r w:rsidR="006D4825">
        <w:t xml:space="preserve"> </w:t>
      </w:r>
      <w:r w:rsidRPr="00F61985">
        <w:t xml:space="preserve">and reporting interruptions and outages. This policy defines </w:t>
      </w:r>
      <w:r w:rsidR="0077093C">
        <w:t xml:space="preserve">various causes of </w:t>
      </w:r>
      <w:r w:rsidR="00623277">
        <w:t xml:space="preserve">interruptions, </w:t>
      </w:r>
      <w:r w:rsidRPr="00F61985">
        <w:t>characterized</w:t>
      </w:r>
      <w:r w:rsidR="00623277">
        <w:t xml:space="preserve"> </w:t>
      </w:r>
      <w:r w:rsidR="007B75BB">
        <w:t xml:space="preserve">as a loss of electricity exceeding </w:t>
      </w:r>
      <w:r w:rsidR="00BB57DF">
        <w:t xml:space="preserve">5 </w:t>
      </w:r>
      <w:r w:rsidR="007B75BB">
        <w:t xml:space="preserve">minutes, and </w:t>
      </w:r>
      <w:r w:rsidRPr="00F61985">
        <w:t>specifies relevant</w:t>
      </w:r>
      <w:r w:rsidR="008076F3">
        <w:t xml:space="preserve"> codes </w:t>
      </w:r>
      <w:r w:rsidRPr="00F61985">
        <w:t xml:space="preserve">related to </w:t>
      </w:r>
      <w:r w:rsidR="00D3552F">
        <w:t xml:space="preserve">the cause and </w:t>
      </w:r>
      <w:r w:rsidR="00491DC9">
        <w:t xml:space="preserve">nature of </w:t>
      </w:r>
      <w:r w:rsidRPr="00F61985">
        <w:t>these</w:t>
      </w:r>
      <w:r w:rsidR="00491DC9">
        <w:t xml:space="preserve"> interruptions</w:t>
      </w:r>
      <w:r w:rsidR="00B94A1E">
        <w:t>.</w:t>
      </w:r>
      <w:r w:rsidR="00491DC9">
        <w:t xml:space="preserve"> </w:t>
      </w:r>
      <w:r w:rsidRPr="00F61985">
        <w:t>The primary goal is to ensure</w:t>
      </w:r>
      <w:r w:rsidR="00ED4D95">
        <w:t xml:space="preserve"> consistent reporting, response, and documentation of </w:t>
      </w:r>
      <w:r w:rsidR="00F61BFC">
        <w:t>interruptions</w:t>
      </w:r>
      <w:r w:rsidR="004335FA">
        <w:t xml:space="preserve"> and outages</w:t>
      </w:r>
      <w:r w:rsidRPr="00F61985">
        <w:t>, enabling</w:t>
      </w:r>
      <w:r w:rsidR="008E04D0">
        <w:t xml:space="preserve"> </w:t>
      </w:r>
      <w:r w:rsidR="00F61BFC">
        <w:t>performance</w:t>
      </w:r>
      <w:r w:rsidR="009708D9">
        <w:t xml:space="preserve"> benchmarking and</w:t>
      </w:r>
      <w:r w:rsidR="00D04056">
        <w:t xml:space="preserve"> </w:t>
      </w:r>
      <w:r w:rsidRPr="00F61985">
        <w:t>providing valuable</w:t>
      </w:r>
      <w:r w:rsidR="00B05BCF">
        <w:t xml:space="preserve"> data to </w:t>
      </w:r>
      <w:r w:rsidRPr="00F61985">
        <w:t>improve</w:t>
      </w:r>
      <w:r w:rsidR="00F61BFC">
        <w:t xml:space="preserve"> system reliability.</w:t>
      </w:r>
    </w:p>
    <w:p w14:paraId="23E2F832" w14:textId="1856FD9D" w:rsidR="00264423" w:rsidRDefault="00264423" w:rsidP="00264423">
      <w:pPr>
        <w:pStyle w:val="BodyText"/>
      </w:pPr>
      <w:r>
        <w:t xml:space="preserve">Interruption reports are generated from "Trouble Tickets," which contain information regarding reported interruptions, primarily from consumers calling to report service issues. Calls made during the workweek are handled by MSMEC employees, while after-hours calls are managed by dispatch. The Trouble Ticket or information regarding the service interruption is forwarded to linemen, who then respond to the issue. The work done by linemen to restore power is documented in an Interruption Report. These reports are reviewed by Operations Managers and provided to </w:t>
      </w:r>
      <w:r w:rsidR="00AC019B">
        <w:t xml:space="preserve">Human Resources </w:t>
      </w:r>
      <w:r>
        <w:t>when requested to support claims filed by customers resulting from the interruption.</w:t>
      </w:r>
    </w:p>
    <w:bookmarkEnd w:id="715"/>
    <w:p w14:paraId="32E1DC80" w14:textId="4286CBF5" w:rsidR="00263847" w:rsidRPr="004B3C0A" w:rsidRDefault="004340AB" w:rsidP="00362510">
      <w:pPr>
        <w:pStyle w:val="BodyText"/>
      </w:pPr>
      <w:r>
        <w:t>MS</w:t>
      </w:r>
      <w:r w:rsidR="00B358B2">
        <w:t>MEC</w:t>
      </w:r>
      <w:r w:rsidR="00D26289">
        <w:t xml:space="preserve"> </w:t>
      </w:r>
      <w:r w:rsidR="00264423">
        <w:t>compiles</w:t>
      </w:r>
      <w:r w:rsidR="00D26289">
        <w:t xml:space="preserve"> </w:t>
      </w:r>
      <w:r w:rsidR="00DE7566">
        <w:t>Interruption Reports for a given month into a Monthly Interruption Report</w:t>
      </w:r>
      <w:r w:rsidR="00800076">
        <w:t xml:space="preserve">, which is provided to the Board of Directors and </w:t>
      </w:r>
      <w:r w:rsidR="00264423">
        <w:t xml:space="preserve">included </w:t>
      </w:r>
      <w:r w:rsidR="00800076">
        <w:t>in</w:t>
      </w:r>
      <w:r w:rsidR="00A27ACA">
        <w:t xml:space="preserve"> Annual </w:t>
      </w:r>
      <w:r w:rsidR="00264423">
        <w:t>Reports</w:t>
      </w:r>
      <w:r w:rsidR="00A27ACA">
        <w:t xml:space="preserve"> for Outages and </w:t>
      </w:r>
      <w:r w:rsidR="00665CCE">
        <w:t xml:space="preserve">for calculating </w:t>
      </w:r>
      <w:r w:rsidR="00264423">
        <w:t xml:space="preserve">the </w:t>
      </w:r>
      <w:r w:rsidR="00665CCE">
        <w:t xml:space="preserve">System Average Interruption Duration Index. </w:t>
      </w:r>
    </w:p>
    <w:p w14:paraId="33B8984D" w14:textId="77777777" w:rsidR="00362510" w:rsidRPr="00027BE8" w:rsidRDefault="00362510" w:rsidP="00362510">
      <w:pPr>
        <w:pStyle w:val="Heading3"/>
      </w:pPr>
      <w:bookmarkStart w:id="716" w:name="_Toc73107575"/>
      <w:bookmarkStart w:id="717" w:name="_Toc73109240"/>
      <w:bookmarkStart w:id="718" w:name="_Toc73107576"/>
      <w:bookmarkStart w:id="719" w:name="_Toc73109241"/>
      <w:bookmarkStart w:id="720" w:name="_Toc73107577"/>
      <w:bookmarkStart w:id="721" w:name="_Toc73109242"/>
      <w:bookmarkStart w:id="722" w:name="_Toc73107578"/>
      <w:bookmarkStart w:id="723" w:name="_Toc73109243"/>
      <w:bookmarkStart w:id="724" w:name="_Toc73107579"/>
      <w:bookmarkStart w:id="725" w:name="_Toc73109244"/>
      <w:bookmarkStart w:id="726" w:name="_Toc73107580"/>
      <w:bookmarkStart w:id="727" w:name="_Toc73109245"/>
      <w:bookmarkStart w:id="728" w:name="_Toc73107581"/>
      <w:bookmarkStart w:id="729" w:name="_Toc73109246"/>
      <w:bookmarkStart w:id="730" w:name="_Toc73107582"/>
      <w:bookmarkStart w:id="731" w:name="_Toc73109247"/>
      <w:bookmarkStart w:id="732" w:name="_Toc73107583"/>
      <w:bookmarkStart w:id="733" w:name="_Toc73109248"/>
      <w:bookmarkStart w:id="734" w:name="_Toc98407464"/>
      <w:bookmarkStart w:id="735" w:name="_Toc190275612"/>
      <w:bookmarkStart w:id="736" w:name="_Toc34640053"/>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r w:rsidRPr="00027BE8">
        <w:t>Community Outreach</w:t>
      </w:r>
      <w:bookmarkEnd w:id="734"/>
      <w:bookmarkEnd w:id="735"/>
      <w:r w:rsidRPr="00027BE8">
        <w:t xml:space="preserve"> </w:t>
      </w:r>
      <w:bookmarkEnd w:id="736"/>
    </w:p>
    <w:p w14:paraId="441B1A16" w14:textId="507E9697" w:rsidR="00C076CD" w:rsidRDefault="00C076CD" w:rsidP="00362510">
      <w:pPr>
        <w:pStyle w:val="BodyText"/>
      </w:pPr>
      <w:r w:rsidRPr="00C076CD">
        <w:t xml:space="preserve">The MSMEC website </w:t>
      </w:r>
      <w:r w:rsidR="001A68A9" w:rsidRPr="001A68A9">
        <w:t>features comprehensive</w:t>
      </w:r>
      <w:r w:rsidR="003B63F9">
        <w:t xml:space="preserve"> documentation </w:t>
      </w:r>
      <w:r w:rsidR="001A68A9" w:rsidRPr="001A68A9">
        <w:t>on</w:t>
      </w:r>
      <w:r w:rsidR="003B63F9">
        <w:t xml:space="preserve"> </w:t>
      </w:r>
      <w:r w:rsidR="00C45969">
        <w:t xml:space="preserve">the cooperative’s </w:t>
      </w:r>
      <w:r w:rsidR="003B63F9">
        <w:t xml:space="preserve">emergency and safety </w:t>
      </w:r>
      <w:r w:rsidR="005C438F">
        <w:t>policies</w:t>
      </w:r>
      <w:r w:rsidR="001A68A9" w:rsidRPr="001A68A9">
        <w:t>, along with essential</w:t>
      </w:r>
      <w:r w:rsidRPr="00C076CD">
        <w:t xml:space="preserve"> safety information </w:t>
      </w:r>
      <w:r w:rsidR="001A68A9" w:rsidRPr="001A68A9">
        <w:t xml:space="preserve">available </w:t>
      </w:r>
      <w:r w:rsidR="00F06A0B">
        <w:t xml:space="preserve">under </w:t>
      </w:r>
      <w:r w:rsidR="001A68A9" w:rsidRPr="001A68A9">
        <w:t>the "</w:t>
      </w:r>
      <w:r w:rsidR="00F06A0B">
        <w:t>Safety and Out</w:t>
      </w:r>
      <w:r w:rsidR="009A0BAF">
        <w:t>ages</w:t>
      </w:r>
      <w:r w:rsidR="001A68A9" w:rsidRPr="001A68A9">
        <w:t>"</w:t>
      </w:r>
      <w:r w:rsidR="009A0BAF">
        <w:t xml:space="preserve"> tab</w:t>
      </w:r>
      <w:r w:rsidR="001A68A9" w:rsidRPr="001A68A9">
        <w:t>. This section covers key topics such as</w:t>
      </w:r>
      <w:r w:rsidRPr="00C076CD">
        <w:t xml:space="preserve"> electrical safety, generator </w:t>
      </w:r>
      <w:r w:rsidR="001A68A9" w:rsidRPr="001A68A9">
        <w:t>usage, and how to report outages</w:t>
      </w:r>
      <w:r w:rsidRPr="00C076CD">
        <w:t xml:space="preserve">. </w:t>
      </w:r>
    </w:p>
    <w:p w14:paraId="6ADE9651" w14:textId="6ABD51E2" w:rsidR="00C076CD" w:rsidRPr="00C076CD" w:rsidRDefault="00980A30" w:rsidP="00362510">
      <w:pPr>
        <w:pStyle w:val="BodyText"/>
      </w:pPr>
      <w:r>
        <w:t xml:space="preserve">MSMEC </w:t>
      </w:r>
      <w:r w:rsidR="00C076CD" w:rsidRPr="00C076CD">
        <w:t xml:space="preserve">advises never to touch downed power lines and to assume all ground wires are live, urging immediate reporting to the </w:t>
      </w:r>
      <w:r w:rsidR="00C45969">
        <w:t>cooperative</w:t>
      </w:r>
      <w:r w:rsidR="00C076CD" w:rsidRPr="00C076CD">
        <w:t xml:space="preserve">. If water reaches electrical outlets, contact a licensed electrician before using the main circuit breaker to avoid fire and shock hazards. Submerged electrical appliances should be dried and inspected by a qualified repair person before use. Damaged cords should be replaced, and portable generators should be used </w:t>
      </w:r>
      <w:r w:rsidR="00C45969">
        <w:t>according to</w:t>
      </w:r>
      <w:r w:rsidR="00C076CD" w:rsidRPr="00C076CD">
        <w:t xml:space="preserve"> manufacturer instructions, avoiding overloads and ensuring proper cord conditions. Generators should never be connected to power lines to prevent electrocution risks to utility workers.</w:t>
      </w:r>
    </w:p>
    <w:p w14:paraId="7B287D4C" w14:textId="7BFB374B" w:rsidR="00984BA9" w:rsidRPr="00C076CD" w:rsidRDefault="00006C41" w:rsidP="00362510">
      <w:pPr>
        <w:pStyle w:val="BodyText"/>
      </w:pPr>
      <w:r w:rsidRPr="00006C41">
        <w:t xml:space="preserve">For power outages, consumers are advised to check their breaker boxes for issues before contacting MSMEC, and to verify </w:t>
      </w:r>
      <w:r w:rsidR="00C45969">
        <w:t>whether</w:t>
      </w:r>
      <w:r w:rsidRPr="00006C41">
        <w:t xml:space="preserve"> the outage affects others in the neighborhood. Contact numbers for outage reporting are provided for the Mora and Pecos offices.</w:t>
      </w:r>
    </w:p>
    <w:p w14:paraId="4FA186CD" w14:textId="77777777" w:rsidR="00EB0036" w:rsidRDefault="00EB0036" w:rsidP="00EB0036">
      <w:pPr>
        <w:pStyle w:val="Heading3"/>
      </w:pPr>
      <w:bookmarkStart w:id="737" w:name="_Toc190275613"/>
      <w:r w:rsidRPr="00EE36E9">
        <w:t>New Mexico Electric Co</w:t>
      </w:r>
      <w:r>
        <w:t>operative</w:t>
      </w:r>
      <w:r w:rsidRPr="00EE36E9">
        <w:t xml:space="preserve"> Mutual Aid Agreement</w:t>
      </w:r>
      <w:bookmarkEnd w:id="737"/>
    </w:p>
    <w:p w14:paraId="02BD55D2" w14:textId="71776DA6" w:rsidR="00EB0036" w:rsidRDefault="00EB0036" w:rsidP="00EB0036">
      <w:pPr>
        <w:pStyle w:val="BodyText"/>
      </w:pPr>
      <w:r>
        <w:t xml:space="preserve">The New Mexico Mutual Aid Agreement is a formal arrangement among various electric cooperatives in New Mexico to provide mutual aid in times of need. The agreement outlines the responsibilities and procedures for both requesting and assisting cooperatives. It is emphasized that all aid provided must be consistent with the terms set forth by the agreement and that the decision to provide assistance is at the discretion of the management of each cooperative. The agreement is designed to align with </w:t>
      </w:r>
      <w:r w:rsidR="004F45E4">
        <w:t xml:space="preserve">Federal Emergency Management </w:t>
      </w:r>
      <w:r w:rsidR="00FC7E1F">
        <w:t>Agency (</w:t>
      </w:r>
      <w:r>
        <w:t>FEMA</w:t>
      </w:r>
      <w:r w:rsidR="00FC7E1F">
        <w:t>)</w:t>
      </w:r>
      <w:r>
        <w:t xml:space="preserve"> requirements but does not include specific safety rules, which are managed individually by each cooperative. </w:t>
      </w:r>
    </w:p>
    <w:p w14:paraId="3492099E" w14:textId="44C647BF" w:rsidR="00EB0036" w:rsidRPr="00AE2691" w:rsidRDefault="00F26081" w:rsidP="00EB0036">
      <w:pPr>
        <w:pStyle w:val="BodyText"/>
      </w:pPr>
      <w:r>
        <w:t xml:space="preserve">Outlined within the </w:t>
      </w:r>
      <w:r w:rsidR="00860278" w:rsidRPr="00860278">
        <w:t>New Mexico Mutual Aid Agreement</w:t>
      </w:r>
      <w:r>
        <w:t xml:space="preserve"> </w:t>
      </w:r>
      <w:r w:rsidR="005B51EB">
        <w:t xml:space="preserve">are the responsibilities </w:t>
      </w:r>
      <w:r w:rsidR="004953EB">
        <w:t xml:space="preserve">and </w:t>
      </w:r>
      <w:r w:rsidR="00860278">
        <w:t>procedures</w:t>
      </w:r>
      <w:r w:rsidR="005B51EB">
        <w:t xml:space="preserve"> </w:t>
      </w:r>
      <w:r w:rsidR="005A4CC8">
        <w:t xml:space="preserve">that </w:t>
      </w:r>
      <w:r w:rsidR="005B51EB">
        <w:t xml:space="preserve">both the requesting and </w:t>
      </w:r>
      <w:r w:rsidR="00913C35">
        <w:t xml:space="preserve">the </w:t>
      </w:r>
      <w:r w:rsidR="005B51EB">
        <w:t>assisting cooperatives</w:t>
      </w:r>
      <w:r w:rsidR="004953EB">
        <w:t xml:space="preserve"> </w:t>
      </w:r>
      <w:r w:rsidR="0034127E">
        <w:t xml:space="preserve">must </w:t>
      </w:r>
      <w:r w:rsidR="004953EB">
        <w:t xml:space="preserve">adhere </w:t>
      </w:r>
      <w:r w:rsidR="00B644D9">
        <w:t>to in accordance with the terms</w:t>
      </w:r>
      <w:r w:rsidR="004B4D76">
        <w:t xml:space="preserve"> of</w:t>
      </w:r>
      <w:r w:rsidR="00B644D9">
        <w:t xml:space="preserve"> </w:t>
      </w:r>
      <w:r w:rsidR="00860278">
        <w:t>the agreement</w:t>
      </w:r>
      <w:r w:rsidR="00913C35">
        <w:t xml:space="preserve">. </w:t>
      </w:r>
      <w:r w:rsidR="00860278">
        <w:t xml:space="preserve">Resources to be provided </w:t>
      </w:r>
      <w:r w:rsidR="00A602DA">
        <w:t>by the assisting cooperative may include</w:t>
      </w:r>
      <w:r w:rsidR="00AD3683">
        <w:t>,</w:t>
      </w:r>
      <w:r w:rsidR="00A602DA">
        <w:t xml:space="preserve"> though are not limited to</w:t>
      </w:r>
      <w:r w:rsidR="004B4D76">
        <w:t>,</w:t>
      </w:r>
      <w:r w:rsidR="00A602DA">
        <w:t xml:space="preserve"> </w:t>
      </w:r>
      <w:r w:rsidR="005538EA">
        <w:t>1</w:t>
      </w:r>
      <w:r w:rsidR="00AD3683">
        <w:t>)</w:t>
      </w:r>
      <w:r w:rsidR="005538EA">
        <w:t xml:space="preserve"> </w:t>
      </w:r>
      <w:r w:rsidR="00AD3683">
        <w:t>l</w:t>
      </w:r>
      <w:r w:rsidR="005538EA">
        <w:t xml:space="preserve">ine personnel (preferably </w:t>
      </w:r>
      <w:r w:rsidR="00AD3683">
        <w:t>l</w:t>
      </w:r>
      <w:r w:rsidR="005538EA">
        <w:t>ine/</w:t>
      </w:r>
      <w:r w:rsidR="00AD3683">
        <w:t>c</w:t>
      </w:r>
      <w:r w:rsidR="005538EA">
        <w:t xml:space="preserve">rew </w:t>
      </w:r>
      <w:r w:rsidR="00AD3683">
        <w:t>f</w:t>
      </w:r>
      <w:r w:rsidR="005538EA">
        <w:t>or</w:t>
      </w:r>
      <w:r w:rsidR="0072502D">
        <w:t>e</w:t>
      </w:r>
      <w:r w:rsidR="005538EA">
        <w:t xml:space="preserve">man, </w:t>
      </w:r>
      <w:r w:rsidR="0072502D">
        <w:t>j</w:t>
      </w:r>
      <w:r w:rsidR="005538EA">
        <w:t xml:space="preserve">ourneymen, </w:t>
      </w:r>
      <w:r w:rsidR="0072502D">
        <w:t>a</w:t>
      </w:r>
      <w:r w:rsidR="005538EA">
        <w:t xml:space="preserve">pprentice, </w:t>
      </w:r>
      <w:r w:rsidR="0072502D">
        <w:t>g</w:t>
      </w:r>
      <w:r w:rsidR="005538EA">
        <w:t>roundmen</w:t>
      </w:r>
      <w:r w:rsidR="0072502D">
        <w:t>,</w:t>
      </w:r>
      <w:r w:rsidR="005538EA">
        <w:t xml:space="preserve"> and/or </w:t>
      </w:r>
      <w:r w:rsidR="0072502D">
        <w:t>d</w:t>
      </w:r>
      <w:r w:rsidR="005538EA">
        <w:t>igger‐</w:t>
      </w:r>
      <w:r w:rsidR="0072502D">
        <w:t>o</w:t>
      </w:r>
      <w:r w:rsidR="005538EA">
        <w:t>perator) with all necessary equipment; 2</w:t>
      </w:r>
      <w:r w:rsidR="0072502D">
        <w:t>)</w:t>
      </w:r>
      <w:r w:rsidR="005538EA">
        <w:t xml:space="preserve"> </w:t>
      </w:r>
      <w:r w:rsidR="0072502D">
        <w:t>s</w:t>
      </w:r>
      <w:r w:rsidR="005538EA">
        <w:t>taking technicians with all necessary equipment (e.g., vehicle, laptop, tablet, iPad, staking software if compatible, etc.); 3</w:t>
      </w:r>
      <w:r w:rsidR="0072502D">
        <w:t>)</w:t>
      </w:r>
      <w:r w:rsidR="005538EA">
        <w:t xml:space="preserve"> </w:t>
      </w:r>
      <w:r w:rsidR="0072502D">
        <w:t>w</w:t>
      </w:r>
      <w:r w:rsidR="005538EA">
        <w:t>arehouse personnel; 4</w:t>
      </w:r>
      <w:r w:rsidR="000F40A6">
        <w:t>)</w:t>
      </w:r>
      <w:r w:rsidR="005538EA">
        <w:t xml:space="preserve"> </w:t>
      </w:r>
      <w:r w:rsidR="000F40A6">
        <w:t>v</w:t>
      </w:r>
      <w:r w:rsidR="005538EA">
        <w:t xml:space="preserve">ehicle </w:t>
      </w:r>
      <w:r w:rsidR="000F40A6">
        <w:t>m</w:t>
      </w:r>
      <w:r w:rsidR="005538EA">
        <w:t>echanics; and 5</w:t>
      </w:r>
      <w:r w:rsidR="000F40A6">
        <w:t>)</w:t>
      </w:r>
      <w:r w:rsidR="005538EA">
        <w:t xml:space="preserve"> </w:t>
      </w:r>
      <w:r w:rsidR="000F40A6">
        <w:t>c</w:t>
      </w:r>
      <w:r w:rsidR="005538EA">
        <w:t xml:space="preserve">ustomer </w:t>
      </w:r>
      <w:r w:rsidR="000F40A6">
        <w:t>s</w:t>
      </w:r>
      <w:r w:rsidR="005538EA">
        <w:t xml:space="preserve">ervices or </w:t>
      </w:r>
      <w:r w:rsidR="000F40A6">
        <w:t>c</w:t>
      </w:r>
      <w:r w:rsidR="005538EA">
        <w:t xml:space="preserve">oordinating </w:t>
      </w:r>
      <w:r w:rsidR="000F40A6">
        <w:t>p</w:t>
      </w:r>
      <w:r w:rsidR="005538EA">
        <w:t>ersonnel.</w:t>
      </w:r>
      <w:r w:rsidR="00340A19">
        <w:t xml:space="preserve"> The agreement also includes indemnification clauses to protect both parties from liability arising from negligence. Amendments to the agreements are governed by New Mexico law</w:t>
      </w:r>
      <w:r w:rsidR="0005197E">
        <w:t>.</w:t>
      </w:r>
      <w:r w:rsidR="00340A19">
        <w:t xml:space="preserve"> </w:t>
      </w:r>
      <w:r w:rsidR="0088643C">
        <w:t xml:space="preserve">Provisions to ensure appropriate compensation for </w:t>
      </w:r>
      <w:r w:rsidR="009339B8">
        <w:t xml:space="preserve">out-of-state work are included. </w:t>
      </w:r>
    </w:p>
    <w:p w14:paraId="571C844A" w14:textId="6A2D1C15" w:rsidR="008A250F" w:rsidRPr="00027BE8" w:rsidRDefault="008A250F" w:rsidP="00027BE8">
      <w:pPr>
        <w:pStyle w:val="Heading2"/>
      </w:pPr>
      <w:bookmarkStart w:id="738" w:name="_Toc73107585"/>
      <w:bookmarkStart w:id="739" w:name="_Toc73109250"/>
      <w:bookmarkStart w:id="740" w:name="_Toc73107586"/>
      <w:bookmarkStart w:id="741" w:name="_Toc73109251"/>
      <w:bookmarkStart w:id="742" w:name="_Toc73107587"/>
      <w:bookmarkStart w:id="743" w:name="_Toc73109252"/>
      <w:bookmarkStart w:id="744" w:name="_Toc73107588"/>
      <w:bookmarkStart w:id="745" w:name="_Toc73109253"/>
      <w:bookmarkStart w:id="746" w:name="_Toc73107589"/>
      <w:bookmarkStart w:id="747" w:name="_Toc73109254"/>
      <w:bookmarkStart w:id="748" w:name="_Toc73107590"/>
      <w:bookmarkStart w:id="749" w:name="_Toc73109255"/>
      <w:bookmarkStart w:id="750" w:name="_Toc73107591"/>
      <w:bookmarkStart w:id="751" w:name="_Toc73109256"/>
      <w:bookmarkStart w:id="752" w:name="_Toc30608792"/>
      <w:bookmarkStart w:id="753" w:name="_Toc30609227"/>
      <w:bookmarkStart w:id="754" w:name="_Toc30608793"/>
      <w:bookmarkStart w:id="755" w:name="_Toc30609228"/>
      <w:bookmarkStart w:id="756" w:name="_Toc30608794"/>
      <w:bookmarkStart w:id="757" w:name="_Toc30609229"/>
      <w:bookmarkStart w:id="758" w:name="_Toc30608795"/>
      <w:bookmarkStart w:id="759" w:name="_Toc30609230"/>
      <w:bookmarkStart w:id="760" w:name="_Toc30608796"/>
      <w:bookmarkStart w:id="761" w:name="_Toc30609231"/>
      <w:bookmarkStart w:id="762" w:name="_Toc30608797"/>
      <w:bookmarkStart w:id="763" w:name="_Toc30609232"/>
      <w:bookmarkStart w:id="764" w:name="_Toc30608798"/>
      <w:bookmarkStart w:id="765" w:name="_Toc30609233"/>
      <w:bookmarkStart w:id="766" w:name="_Toc30608799"/>
      <w:bookmarkStart w:id="767" w:name="_Toc30609234"/>
      <w:bookmarkStart w:id="768" w:name="_Toc30608800"/>
      <w:bookmarkStart w:id="769" w:name="_Toc30609235"/>
      <w:bookmarkStart w:id="770" w:name="_Toc30608801"/>
      <w:bookmarkStart w:id="771" w:name="_Toc30609236"/>
      <w:bookmarkStart w:id="772" w:name="_Toc30608802"/>
      <w:bookmarkStart w:id="773" w:name="_Toc30609237"/>
      <w:bookmarkStart w:id="774" w:name="_Toc30608803"/>
      <w:bookmarkStart w:id="775" w:name="_Toc30609238"/>
      <w:bookmarkStart w:id="776" w:name="_Toc30608804"/>
      <w:bookmarkStart w:id="777" w:name="_Toc30609239"/>
      <w:bookmarkStart w:id="778" w:name="_Toc30608805"/>
      <w:bookmarkStart w:id="779" w:name="_Toc30609240"/>
      <w:bookmarkStart w:id="780" w:name="_Toc30608806"/>
      <w:bookmarkStart w:id="781" w:name="_Toc30609241"/>
      <w:bookmarkStart w:id="782" w:name="_Toc30608812"/>
      <w:bookmarkStart w:id="783" w:name="_Toc30609247"/>
      <w:bookmarkStart w:id="784" w:name="_Toc30608813"/>
      <w:bookmarkStart w:id="785" w:name="_Toc30609248"/>
      <w:bookmarkStart w:id="786" w:name="_Toc30608814"/>
      <w:bookmarkStart w:id="787" w:name="_Toc30609249"/>
      <w:bookmarkStart w:id="788" w:name="_Toc30608815"/>
      <w:bookmarkStart w:id="789" w:name="_Toc30609250"/>
      <w:bookmarkStart w:id="790" w:name="_Toc30608816"/>
      <w:bookmarkStart w:id="791" w:name="_Toc30609251"/>
      <w:bookmarkStart w:id="792" w:name="_Toc30608817"/>
      <w:bookmarkStart w:id="793" w:name="_Toc30609252"/>
      <w:bookmarkStart w:id="794" w:name="_Toc30608818"/>
      <w:bookmarkStart w:id="795" w:name="_Toc30609253"/>
      <w:bookmarkStart w:id="796" w:name="_Toc30608819"/>
      <w:bookmarkStart w:id="797" w:name="_Toc30609254"/>
      <w:bookmarkStart w:id="798" w:name="_Toc30608820"/>
      <w:bookmarkStart w:id="799" w:name="_Toc30609255"/>
      <w:bookmarkStart w:id="800" w:name="_Toc30608821"/>
      <w:bookmarkStart w:id="801" w:name="_Toc30609256"/>
      <w:bookmarkStart w:id="802" w:name="_Toc30608822"/>
      <w:bookmarkStart w:id="803" w:name="_Toc30609257"/>
      <w:bookmarkStart w:id="804" w:name="_Toc30608823"/>
      <w:bookmarkStart w:id="805" w:name="_Toc30609258"/>
      <w:bookmarkStart w:id="806" w:name="_Toc30608824"/>
      <w:bookmarkStart w:id="807" w:name="_Toc30609259"/>
      <w:bookmarkStart w:id="808" w:name="_Toc30608825"/>
      <w:bookmarkStart w:id="809" w:name="_Toc30609260"/>
      <w:bookmarkStart w:id="810" w:name="_Toc30608826"/>
      <w:bookmarkStart w:id="811" w:name="_Toc30609261"/>
      <w:bookmarkStart w:id="812" w:name="_Toc30608827"/>
      <w:bookmarkStart w:id="813" w:name="_Toc30609262"/>
      <w:bookmarkStart w:id="814" w:name="_Toc73107592"/>
      <w:bookmarkStart w:id="815" w:name="_Toc73109257"/>
      <w:bookmarkStart w:id="816" w:name="_Toc98407465"/>
      <w:bookmarkStart w:id="817" w:name="_Toc190275614"/>
      <w:bookmarkStart w:id="818" w:name="_Hlk28247759"/>
      <w:bookmarkEnd w:id="713"/>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r w:rsidRPr="00027BE8">
        <w:t>Restoration of Service</w:t>
      </w:r>
      <w:bookmarkEnd w:id="816"/>
      <w:bookmarkEnd w:id="817"/>
      <w:r w:rsidRPr="00027BE8">
        <w:t xml:space="preserve"> </w:t>
      </w:r>
    </w:p>
    <w:bookmarkEnd w:id="818"/>
    <w:p w14:paraId="7149683F" w14:textId="3A612A6F" w:rsidR="008A250F" w:rsidRPr="00434EFC" w:rsidRDefault="008A250F" w:rsidP="00027BE8">
      <w:pPr>
        <w:pStyle w:val="BodyText"/>
      </w:pPr>
      <w:r w:rsidRPr="00A56C58">
        <w:t xml:space="preserve">If an outside emergency management/emergency response agency requests a power shutdown, or if </w:t>
      </w:r>
      <w:r w:rsidR="00AA3FE4" w:rsidRPr="00A56C58">
        <w:t>MSMEC</w:t>
      </w:r>
      <w:r w:rsidRPr="00A56C58">
        <w:t xml:space="preserve"> elects to de-energize segments of its system due to extreme weather, </w:t>
      </w:r>
      <w:r w:rsidR="006E7B2B" w:rsidRPr="00A56C58">
        <w:t>MSMEC</w:t>
      </w:r>
      <w:r w:rsidRPr="00A56C58">
        <w:t xml:space="preserve"> staff will patrol the affected portions of the system before the system can be re-energized. </w:t>
      </w:r>
      <w:r w:rsidR="000C77C7">
        <w:t>Potentially faulty</w:t>
      </w:r>
      <w:r w:rsidR="000C77C7" w:rsidRPr="00A56C58">
        <w:t xml:space="preserve"> </w:t>
      </w:r>
      <w:r w:rsidRPr="00A56C58">
        <w:t xml:space="preserve">equipment or distribution lines that cannot immediately be patrolled will remain de-energized until </w:t>
      </w:r>
      <w:r w:rsidR="00C16784" w:rsidRPr="00A56C58">
        <w:t>MSMEC</w:t>
      </w:r>
      <w:r w:rsidRPr="00A56C58">
        <w:t xml:space="preserve"> staff can do so. Poles and structures damaged in a wildfire must be assessed and rebuilt as needed prior to re-energization. Periodic customer and media updates of restoration status prior to full restoration will be made</w:t>
      </w:r>
      <w:r w:rsidR="00A316B2">
        <w:t xml:space="preserve"> (MSMEC 2019a)</w:t>
      </w:r>
      <w:r w:rsidRPr="00A56C58">
        <w:t>.</w:t>
      </w:r>
    </w:p>
    <w:p w14:paraId="28311A12" w14:textId="77777777" w:rsidR="008A250F" w:rsidRPr="00027BE8" w:rsidRDefault="008A250F" w:rsidP="00027BE8">
      <w:pPr>
        <w:pStyle w:val="Heading3"/>
      </w:pPr>
      <w:bookmarkStart w:id="819" w:name="_Toc67056970"/>
      <w:bookmarkStart w:id="820" w:name="_Toc71120934"/>
      <w:bookmarkStart w:id="821" w:name="_Toc98407466"/>
      <w:bookmarkStart w:id="822" w:name="_Toc190275615"/>
      <w:r w:rsidRPr="00027BE8">
        <w:t>Service Restoration Process</w:t>
      </w:r>
      <w:bookmarkEnd w:id="819"/>
      <w:bookmarkEnd w:id="820"/>
      <w:bookmarkEnd w:id="821"/>
      <w:bookmarkEnd w:id="822"/>
    </w:p>
    <w:p w14:paraId="5EC4D75E" w14:textId="6D604E72" w:rsidR="008A250F" w:rsidRPr="00E6348C" w:rsidRDefault="00665762" w:rsidP="00652635">
      <w:pPr>
        <w:pStyle w:val="Bullet1"/>
        <w:numPr>
          <w:ilvl w:val="0"/>
          <w:numId w:val="0"/>
        </w:numPr>
        <w:rPr>
          <w:rFonts w:eastAsiaTheme="minorHAnsi" w:cstheme="minorBidi"/>
          <w:szCs w:val="22"/>
        </w:rPr>
      </w:pPr>
      <w:r w:rsidRPr="00E6348C">
        <w:rPr>
          <w:rFonts w:eastAsiaTheme="minorHAnsi" w:cstheme="minorBidi"/>
          <w:szCs w:val="22"/>
        </w:rPr>
        <w:t xml:space="preserve">MSMEC </w:t>
      </w:r>
      <w:r w:rsidR="00EE3D68" w:rsidRPr="00E6348C">
        <w:rPr>
          <w:rFonts w:eastAsiaTheme="minorHAnsi" w:cstheme="minorBidi"/>
          <w:szCs w:val="22"/>
        </w:rPr>
        <w:t>will attempt to restore service as quickly and safely as possible</w:t>
      </w:r>
      <w:r w:rsidR="00E6348C" w:rsidRPr="00E6348C">
        <w:rPr>
          <w:rFonts w:eastAsiaTheme="minorHAnsi" w:cstheme="minorBidi"/>
          <w:szCs w:val="22"/>
        </w:rPr>
        <w:t xml:space="preserve">. </w:t>
      </w:r>
      <w:r w:rsidR="008A250F" w:rsidRPr="00E6348C">
        <w:rPr>
          <w:rFonts w:eastAsiaTheme="minorHAnsi" w:cstheme="minorBidi"/>
          <w:szCs w:val="22"/>
        </w:rPr>
        <w:t xml:space="preserve">After a widespread outage, </w:t>
      </w:r>
      <w:r w:rsidR="00E6348C" w:rsidRPr="00E6348C">
        <w:rPr>
          <w:rFonts w:eastAsiaTheme="minorHAnsi" w:cstheme="minorBidi"/>
          <w:szCs w:val="22"/>
        </w:rPr>
        <w:t>MSMEC</w:t>
      </w:r>
      <w:r w:rsidR="008A250F" w:rsidRPr="00E6348C">
        <w:rPr>
          <w:rFonts w:eastAsiaTheme="minorHAnsi" w:cstheme="minorBidi"/>
          <w:szCs w:val="22"/>
        </w:rPr>
        <w:t xml:space="preserve"> work crews take the following steps before restoring electrical service after a de-energization event. These measures intend to protect the worker, members, the public, and the system’s reliability. </w:t>
      </w:r>
    </w:p>
    <w:p w14:paraId="2B7DACC6" w14:textId="22AE6F11" w:rsidR="00E6348C" w:rsidRPr="007A08F0" w:rsidRDefault="00E6348C" w:rsidP="00027BE8">
      <w:pPr>
        <w:pStyle w:val="Bullet1"/>
        <w:rPr>
          <w:rFonts w:eastAsiaTheme="minorHAnsi" w:cstheme="minorBidi"/>
          <w:szCs w:val="22"/>
        </w:rPr>
      </w:pPr>
      <w:r w:rsidRPr="00D737D5">
        <w:rPr>
          <w:rFonts w:eastAsiaTheme="minorHAnsi" w:cstheme="minorBidi"/>
          <w:b/>
          <w:szCs w:val="22"/>
        </w:rPr>
        <w:t>Communication:</w:t>
      </w:r>
      <w:r w:rsidRPr="007A08F0">
        <w:rPr>
          <w:rFonts w:eastAsiaTheme="minorHAnsi" w:cstheme="minorBidi"/>
          <w:szCs w:val="22"/>
        </w:rPr>
        <w:t xml:space="preserve"> </w:t>
      </w:r>
      <w:r w:rsidR="007735F1" w:rsidRPr="007A08F0">
        <w:rPr>
          <w:rFonts w:eastAsiaTheme="minorHAnsi" w:cstheme="minorBidi"/>
          <w:szCs w:val="22"/>
        </w:rPr>
        <w:t xml:space="preserve">MSMEC </w:t>
      </w:r>
      <w:r w:rsidR="00C50818" w:rsidRPr="007A08F0">
        <w:rPr>
          <w:rFonts w:eastAsiaTheme="minorHAnsi" w:cstheme="minorBidi"/>
          <w:szCs w:val="22"/>
        </w:rPr>
        <w:t xml:space="preserve">will </w:t>
      </w:r>
      <w:r w:rsidR="00ED1C86" w:rsidRPr="007A08F0">
        <w:rPr>
          <w:rFonts w:eastAsiaTheme="minorHAnsi" w:cstheme="minorBidi"/>
          <w:szCs w:val="22"/>
        </w:rPr>
        <w:t xml:space="preserve">ensure </w:t>
      </w:r>
      <w:r w:rsidR="009E7DE2" w:rsidRPr="007A08F0">
        <w:rPr>
          <w:rFonts w:eastAsiaTheme="minorHAnsi" w:cstheme="minorBidi"/>
          <w:szCs w:val="22"/>
        </w:rPr>
        <w:t xml:space="preserve">a combination of maintenance staff and dispatch personnel are available </w:t>
      </w:r>
      <w:r w:rsidR="00E957D5">
        <w:rPr>
          <w:rFonts w:eastAsiaTheme="minorHAnsi" w:cstheme="minorBidi"/>
          <w:szCs w:val="22"/>
        </w:rPr>
        <w:t>24 hours per day, 7 days per week</w:t>
      </w:r>
      <w:r w:rsidR="00AB3066" w:rsidRPr="007A08F0">
        <w:rPr>
          <w:rFonts w:eastAsiaTheme="minorHAnsi" w:cstheme="minorBidi"/>
          <w:szCs w:val="22"/>
        </w:rPr>
        <w:t xml:space="preserve"> </w:t>
      </w:r>
      <w:r w:rsidR="009E7DE2" w:rsidRPr="007A08F0">
        <w:rPr>
          <w:rFonts w:eastAsiaTheme="minorHAnsi" w:cstheme="minorBidi"/>
          <w:szCs w:val="22"/>
        </w:rPr>
        <w:t xml:space="preserve">to respond to customer </w:t>
      </w:r>
      <w:r w:rsidR="00521034" w:rsidRPr="007A08F0">
        <w:rPr>
          <w:rFonts w:eastAsiaTheme="minorHAnsi" w:cstheme="minorBidi"/>
          <w:szCs w:val="22"/>
        </w:rPr>
        <w:t>outages</w:t>
      </w:r>
      <w:r w:rsidR="005E2D50" w:rsidRPr="007A08F0">
        <w:rPr>
          <w:rFonts w:eastAsiaTheme="minorHAnsi" w:cstheme="minorBidi"/>
          <w:szCs w:val="22"/>
        </w:rPr>
        <w:t>. Communication between dispatch and operational crews has been streamlined to allow for quick response to outages.</w:t>
      </w:r>
    </w:p>
    <w:p w14:paraId="40871208" w14:textId="18E79833" w:rsidR="008A250F" w:rsidRPr="007A08F0" w:rsidRDefault="008A250F" w:rsidP="00027BE8">
      <w:pPr>
        <w:pStyle w:val="Bullet1"/>
        <w:rPr>
          <w:rFonts w:eastAsiaTheme="minorHAnsi" w:cstheme="minorBidi"/>
          <w:szCs w:val="22"/>
        </w:rPr>
      </w:pPr>
      <w:r w:rsidRPr="00D737D5">
        <w:rPr>
          <w:rFonts w:eastAsiaTheme="minorHAnsi" w:cstheme="minorBidi"/>
          <w:b/>
          <w:szCs w:val="22"/>
        </w:rPr>
        <w:t>Patrol:</w:t>
      </w:r>
      <w:r w:rsidRPr="007A08F0">
        <w:rPr>
          <w:rFonts w:eastAsiaTheme="minorHAnsi" w:cstheme="minorBidi"/>
          <w:szCs w:val="22"/>
        </w:rPr>
        <w:t xml:space="preserve"> Crews patrol every de-energized line to ensure no hazards have affected the system during the outage. If an outage is due to wildfire or other natural disasters, as soon as it is deemed safe by the appropriate officials, crews inspect lines and equipment for damage</w:t>
      </w:r>
      <w:r w:rsidR="006D30BB">
        <w:rPr>
          <w:rFonts w:eastAsiaTheme="minorHAnsi" w:cstheme="minorBidi"/>
          <w:szCs w:val="22"/>
        </w:rPr>
        <w:t xml:space="preserve"> and</w:t>
      </w:r>
      <w:r w:rsidRPr="007A08F0">
        <w:rPr>
          <w:rFonts w:eastAsiaTheme="minorHAnsi" w:cstheme="minorBidi"/>
          <w:szCs w:val="22"/>
        </w:rPr>
        <w:t xml:space="preserve"> foreign contacts and estimate equipment needed for repair and restoration. Lines located in remote and rugged terrain with limited access may require additional time for inspection. </w:t>
      </w:r>
      <w:r w:rsidR="005E2D50" w:rsidRPr="007A08F0">
        <w:rPr>
          <w:rFonts w:eastAsiaTheme="minorHAnsi" w:cstheme="minorBidi"/>
          <w:szCs w:val="22"/>
        </w:rPr>
        <w:t>MSMEC</w:t>
      </w:r>
      <w:r w:rsidRPr="007A08F0">
        <w:rPr>
          <w:rFonts w:eastAsiaTheme="minorHAnsi" w:cstheme="minorBidi"/>
          <w:szCs w:val="22"/>
        </w:rPr>
        <w:t xml:space="preserve"> personnel assist in clearing downed trees and limbs as needed.</w:t>
      </w:r>
    </w:p>
    <w:p w14:paraId="18CB916E" w14:textId="7B82AD70" w:rsidR="008A250F" w:rsidRPr="007A08F0" w:rsidRDefault="008A250F" w:rsidP="00027BE8">
      <w:pPr>
        <w:pStyle w:val="Bullet1"/>
        <w:rPr>
          <w:rFonts w:eastAsiaTheme="minorHAnsi" w:cstheme="minorBidi"/>
          <w:szCs w:val="22"/>
        </w:rPr>
      </w:pPr>
      <w:r w:rsidRPr="00D737D5">
        <w:rPr>
          <w:rFonts w:eastAsiaTheme="minorHAnsi" w:cstheme="minorBidi"/>
          <w:b/>
          <w:szCs w:val="22"/>
        </w:rPr>
        <w:t>Isolate:</w:t>
      </w:r>
      <w:r w:rsidRPr="007A08F0">
        <w:rPr>
          <w:rFonts w:eastAsiaTheme="minorHAnsi" w:cstheme="minorBidi"/>
          <w:szCs w:val="22"/>
        </w:rPr>
        <w:t xml:space="preserve"> Isolate the outage and restore power to areas not affected.</w:t>
      </w:r>
    </w:p>
    <w:p w14:paraId="5496D83D" w14:textId="50C5D530" w:rsidR="008A250F" w:rsidRPr="007A08F0" w:rsidRDefault="008A250F" w:rsidP="00027BE8">
      <w:pPr>
        <w:pStyle w:val="Bullet1"/>
        <w:rPr>
          <w:rFonts w:eastAsiaTheme="minorHAnsi" w:cstheme="minorBidi"/>
          <w:szCs w:val="22"/>
        </w:rPr>
      </w:pPr>
      <w:r w:rsidRPr="00D737D5">
        <w:rPr>
          <w:rFonts w:eastAsiaTheme="minorHAnsi" w:cstheme="minorBidi"/>
          <w:b/>
          <w:szCs w:val="22"/>
        </w:rPr>
        <w:t>Repair:</w:t>
      </w:r>
      <w:r w:rsidRPr="007A08F0">
        <w:rPr>
          <w:rFonts w:eastAsiaTheme="minorHAnsi" w:cstheme="minorBidi"/>
          <w:szCs w:val="22"/>
        </w:rPr>
        <w:t xml:space="preserve"> After the initial assessment, </w:t>
      </w:r>
      <w:r w:rsidR="00933BEE" w:rsidRPr="007A08F0">
        <w:rPr>
          <w:rFonts w:eastAsiaTheme="minorHAnsi" w:cstheme="minorBidi"/>
          <w:szCs w:val="22"/>
        </w:rPr>
        <w:t>MSMEC</w:t>
      </w:r>
      <w:r w:rsidRPr="007A08F0">
        <w:rPr>
          <w:rFonts w:eastAsiaTheme="minorHAnsi" w:cstheme="minorBidi"/>
          <w:szCs w:val="22"/>
        </w:rPr>
        <w:t xml:space="preserve"> staff </w:t>
      </w:r>
      <w:r w:rsidR="00A51063" w:rsidRPr="007A08F0">
        <w:rPr>
          <w:rFonts w:eastAsiaTheme="minorHAnsi" w:cstheme="minorBidi"/>
          <w:szCs w:val="22"/>
        </w:rPr>
        <w:t xml:space="preserve">will coordinate </w:t>
      </w:r>
      <w:r w:rsidR="00CB52FB" w:rsidRPr="007A08F0">
        <w:rPr>
          <w:rFonts w:eastAsiaTheme="minorHAnsi" w:cstheme="minorBidi"/>
          <w:szCs w:val="22"/>
        </w:rPr>
        <w:t>priority actions</w:t>
      </w:r>
      <w:r w:rsidRPr="007A08F0">
        <w:rPr>
          <w:rFonts w:eastAsiaTheme="minorHAnsi" w:cstheme="minorBidi"/>
          <w:szCs w:val="22"/>
        </w:rPr>
        <w:t xml:space="preserve">. Rebuilding commences as soon as the affected areas become safe. Repair plans prioritize substations and transmission facilities, then distribution circuits serving the most critical infrastructure needs. While the goal </w:t>
      </w:r>
      <w:r w:rsidR="0041585C">
        <w:rPr>
          <w:rFonts w:eastAsiaTheme="minorHAnsi" w:cstheme="minorBidi"/>
          <w:szCs w:val="22"/>
        </w:rPr>
        <w:t>is</w:t>
      </w:r>
      <w:r w:rsidRPr="007A08F0">
        <w:rPr>
          <w:rFonts w:eastAsiaTheme="minorHAnsi" w:cstheme="minorBidi"/>
          <w:szCs w:val="22"/>
        </w:rPr>
        <w:t xml:space="preserve"> to re</w:t>
      </w:r>
      <w:r w:rsidR="008D75BE">
        <w:rPr>
          <w:rFonts w:eastAsiaTheme="minorHAnsi" w:cstheme="minorBidi"/>
          <w:szCs w:val="22"/>
        </w:rPr>
        <w:t>-</w:t>
      </w:r>
      <w:r w:rsidRPr="007A08F0">
        <w:rPr>
          <w:rFonts w:eastAsiaTheme="minorHAnsi" w:cstheme="minorBidi"/>
          <w:szCs w:val="22"/>
        </w:rPr>
        <w:t xml:space="preserve">energize all areas as soon as possible, emergency services, medical facilities, and utilities receive first consideration when resources are limited. Additional crew and equipment are dispatched as necessary. </w:t>
      </w:r>
    </w:p>
    <w:p w14:paraId="3F153858" w14:textId="48FF2F0F" w:rsidR="008A250F" w:rsidRPr="007A08F0" w:rsidRDefault="008A250F" w:rsidP="00027BE8">
      <w:pPr>
        <w:pStyle w:val="Bullet1"/>
        <w:rPr>
          <w:rFonts w:eastAsia="Arial"/>
        </w:rPr>
      </w:pPr>
      <w:r w:rsidRPr="0041585C">
        <w:rPr>
          <w:rFonts w:eastAsiaTheme="minorHAnsi" w:cstheme="minorBidi"/>
          <w:b/>
          <w:szCs w:val="22"/>
        </w:rPr>
        <w:t>Restore:</w:t>
      </w:r>
      <w:r w:rsidRPr="007A08F0">
        <w:rPr>
          <w:rFonts w:eastAsiaTheme="minorHAnsi" w:cstheme="minorBidi"/>
          <w:szCs w:val="22"/>
        </w:rPr>
        <w:t xml:space="preserve"> </w:t>
      </w:r>
      <w:r w:rsidR="00BE1C78">
        <w:rPr>
          <w:rFonts w:eastAsiaTheme="minorHAnsi" w:cstheme="minorBidi"/>
          <w:szCs w:val="22"/>
        </w:rPr>
        <w:t xml:space="preserve">Updates on </w:t>
      </w:r>
      <w:r w:rsidRPr="007A08F0" w:rsidDel="00BF6299">
        <w:rPr>
          <w:rFonts w:eastAsiaTheme="minorHAnsi" w:cstheme="minorBidi"/>
          <w:szCs w:val="22"/>
        </w:rPr>
        <w:t>restoration</w:t>
      </w:r>
      <w:r w:rsidRPr="007A08F0">
        <w:rPr>
          <w:rFonts w:eastAsiaTheme="minorHAnsi" w:cstheme="minorBidi"/>
          <w:szCs w:val="22"/>
        </w:rPr>
        <w:t xml:space="preserve"> status</w:t>
      </w:r>
      <w:r w:rsidR="00BF6299">
        <w:rPr>
          <w:rFonts w:eastAsiaTheme="minorHAnsi" w:cstheme="minorBidi"/>
          <w:szCs w:val="22"/>
        </w:rPr>
        <w:t xml:space="preserve"> are periodically shared with customers and the media</w:t>
      </w:r>
      <w:r w:rsidR="001700A8">
        <w:rPr>
          <w:rFonts w:eastAsiaTheme="minorHAnsi" w:cstheme="minorBidi"/>
          <w:szCs w:val="22"/>
        </w:rPr>
        <w:t xml:space="preserve"> through social media platforms and</w:t>
      </w:r>
      <w:r w:rsidRPr="007A08F0" w:rsidDel="001700A8">
        <w:rPr>
          <w:rFonts w:eastAsiaTheme="minorHAnsi" w:cstheme="minorBidi"/>
          <w:szCs w:val="22"/>
        </w:rPr>
        <w:t xml:space="preserve"> </w:t>
      </w:r>
      <w:r w:rsidR="007A08F0" w:rsidRPr="007A08F0">
        <w:rPr>
          <w:rFonts w:eastAsiaTheme="minorHAnsi" w:cstheme="minorBidi"/>
          <w:szCs w:val="22"/>
        </w:rPr>
        <w:t>MSMEC</w:t>
      </w:r>
      <w:r w:rsidRPr="007A08F0">
        <w:rPr>
          <w:rFonts w:eastAsiaTheme="minorHAnsi" w:cstheme="minorBidi"/>
          <w:szCs w:val="22"/>
        </w:rPr>
        <w:t>’s website</w:t>
      </w:r>
      <w:r w:rsidR="001700A8">
        <w:rPr>
          <w:rFonts w:eastAsiaTheme="minorHAnsi" w:cstheme="minorBidi"/>
          <w:szCs w:val="22"/>
        </w:rPr>
        <w:t xml:space="preserve"> prior to full restoration</w:t>
      </w:r>
      <w:r w:rsidRPr="007A08F0">
        <w:rPr>
          <w:rFonts w:eastAsiaTheme="minorHAnsi" w:cstheme="minorBidi"/>
          <w:szCs w:val="22"/>
        </w:rPr>
        <w:t>. After repairs are made, power is restored to homes and businesses as quickly as possible. Members, local news, and other agencies receive notification of restored electric service.</w:t>
      </w:r>
      <w:r w:rsidRPr="007A08F0">
        <w:t xml:space="preserve"> </w:t>
      </w:r>
    </w:p>
    <w:p w14:paraId="2C1F5F7D" w14:textId="2C7AF25C" w:rsidR="008A250F" w:rsidRPr="00027BE8" w:rsidRDefault="008A250F" w:rsidP="00027BE8">
      <w:pPr>
        <w:pStyle w:val="Heading1"/>
      </w:pPr>
      <w:bookmarkStart w:id="823" w:name="_Toc73109260"/>
      <w:bookmarkStart w:id="824" w:name="_Toc98407467"/>
      <w:bookmarkStart w:id="825" w:name="_Toc190275616"/>
      <w:bookmarkEnd w:id="823"/>
      <w:r w:rsidRPr="00027BE8">
        <w:t>Performance Metrics and Monitoring</w:t>
      </w:r>
      <w:bookmarkEnd w:id="824"/>
      <w:bookmarkEnd w:id="825"/>
    </w:p>
    <w:p w14:paraId="4F9858CA" w14:textId="47D853D5" w:rsidR="008A250F" w:rsidRPr="00027BE8" w:rsidRDefault="008A250F" w:rsidP="00027BE8">
      <w:pPr>
        <w:pStyle w:val="Heading2"/>
      </w:pPr>
      <w:bookmarkStart w:id="826" w:name="_Toc98407468"/>
      <w:bookmarkStart w:id="827" w:name="_Toc190275617"/>
      <w:bookmarkStart w:id="828" w:name="_Hlk57905619"/>
      <w:r w:rsidRPr="00027BE8">
        <w:t>Plan Accountability</w:t>
      </w:r>
      <w:bookmarkEnd w:id="826"/>
      <w:bookmarkEnd w:id="827"/>
    </w:p>
    <w:bookmarkEnd w:id="828"/>
    <w:p w14:paraId="486E9C72" w14:textId="05EF07EB" w:rsidR="001221F0" w:rsidRPr="001221F0" w:rsidRDefault="001221F0" w:rsidP="00027BE8">
      <w:pPr>
        <w:pStyle w:val="BodyText"/>
      </w:pPr>
      <w:r w:rsidRPr="001221F0">
        <w:t>MSMEC’s management holds critical responsibilities for overseeing the W</w:t>
      </w:r>
      <w:r>
        <w:t>M</w:t>
      </w:r>
      <w:r w:rsidR="00B80358">
        <w:t>P</w:t>
      </w:r>
      <w:r w:rsidRPr="001221F0">
        <w:t xml:space="preserve">, ensuring that all activities are carried out efficiently and effectively. The Board of Directors is tasked with making policy decisions related to the utility and holds the ultimate responsibility for approving and adopting the WMP. </w:t>
      </w:r>
      <w:r w:rsidR="00DB53B4">
        <w:t>The</w:t>
      </w:r>
      <w:r w:rsidR="00BA3DC1">
        <w:t> </w:t>
      </w:r>
      <w:r w:rsidR="00DB53B4">
        <w:t>General</w:t>
      </w:r>
      <w:r w:rsidR="004D2E1F">
        <w:t xml:space="preserve"> Manager</w:t>
      </w:r>
      <w:r w:rsidRPr="001221F0">
        <w:t xml:space="preserve"> is responsible for the overall execution of the WMP, directing staff on their specific roles and responsibilities to support the plan's implementation. The General Manager plays a vital role in communication, liaising with public safety officials, media outlets, public agencies, first responders, the local Office of Emergency Management, and </w:t>
      </w:r>
      <w:r w:rsidR="005C2892">
        <w:t>other</w:t>
      </w:r>
      <w:r w:rsidR="00112725">
        <w:t xml:space="preserve"> local, state, and federal</w:t>
      </w:r>
      <w:r w:rsidR="005C2892">
        <w:t xml:space="preserve"> emergency response</w:t>
      </w:r>
      <w:r w:rsidRPr="001221F0">
        <w:t xml:space="preserve"> agencies during emergencies or planned maintenance outages. In the event of wildfire emergencies, the </w:t>
      </w:r>
      <w:r w:rsidR="00815B47">
        <w:t>General Manager</w:t>
      </w:r>
      <w:r w:rsidRPr="001221F0">
        <w:t xml:space="preserve"> determines the appropriate timing and methods for notifying external agencies. Additionally, </w:t>
      </w:r>
      <w:r w:rsidR="00DB53B4">
        <w:t>the</w:t>
      </w:r>
      <w:r w:rsidR="004D2E1F">
        <w:t xml:space="preserve"> </w:t>
      </w:r>
      <w:r w:rsidR="00DB53B4">
        <w:t xml:space="preserve">Operations Manager </w:t>
      </w:r>
      <w:r w:rsidRPr="001221F0">
        <w:t>is responsible for monitoring and auditing the targets specified in the WMP to ensure that its objectives are met and overseeing the general implementation of the plan. This structured approach ensures that MSMEC’s management and operational teams work cohesively to mitigate wildfire risks effectively.</w:t>
      </w:r>
    </w:p>
    <w:p w14:paraId="2AF381C3" w14:textId="70AE4999" w:rsidR="008A250F" w:rsidRPr="00027BE8" w:rsidRDefault="008A250F" w:rsidP="00027BE8">
      <w:pPr>
        <w:pStyle w:val="Heading2"/>
      </w:pPr>
      <w:bookmarkStart w:id="829" w:name="_Toc98407469"/>
      <w:bookmarkStart w:id="830" w:name="_Toc190275618"/>
      <w:r w:rsidRPr="00027BE8">
        <w:t>Monitoring and Auditing of the WMP</w:t>
      </w:r>
      <w:bookmarkEnd w:id="829"/>
      <w:bookmarkEnd w:id="830"/>
    </w:p>
    <w:p w14:paraId="75918300" w14:textId="06391D61" w:rsidR="008A250F" w:rsidRPr="00236120" w:rsidRDefault="00B6223A" w:rsidP="00027BE8">
      <w:pPr>
        <w:pStyle w:val="BodyText"/>
      </w:pPr>
      <w:r w:rsidRPr="00B6223A">
        <w:t>The WMP will undergo an annual review</w:t>
      </w:r>
      <w:r w:rsidR="005D39ED">
        <w:t xml:space="preserve"> prior to the next fire season</w:t>
      </w:r>
      <w:r w:rsidRPr="00B6223A">
        <w:t xml:space="preserve"> to ensure that it remains current and incorporates any new knowledge or insights gained over the preceding year. This process allows for timely updates and modifications to the plan, ensuring it continues to address emerging challenges and opportunities effectively. Additionally, a more comprehensive and formal review of the WMP will occur every</w:t>
      </w:r>
      <w:r>
        <w:t xml:space="preserve"> 5</w:t>
      </w:r>
      <w:r w:rsidR="00216C71">
        <w:t xml:space="preserve"> </w:t>
      </w:r>
      <w:r w:rsidRPr="00B6223A">
        <w:t xml:space="preserve">years, aligned with MSMEC’s business planning cycle. This periodic in-depth review ensures that the WMP remains robust and effective amidst evolving environmental conditions, legislative changes, and shifting planning requirements. By adhering to this structured review schedule, MSMEC can continually enhance its wildfire mitigation strategies, maintaining resilience and preparedness in the face of dynamic </w:t>
      </w:r>
      <w:r w:rsidR="005D39ED" w:rsidRPr="00B6223A">
        <w:t>circumstances.</w:t>
      </w:r>
      <w:r w:rsidR="008A250F" w:rsidRPr="00434EFC">
        <w:t xml:space="preserve"> </w:t>
      </w:r>
    </w:p>
    <w:p w14:paraId="6A5B9FE4" w14:textId="117B1609" w:rsidR="008A250F" w:rsidRPr="00027BE8" w:rsidRDefault="008A250F" w:rsidP="00027BE8">
      <w:pPr>
        <w:pStyle w:val="Heading3"/>
      </w:pPr>
      <w:bookmarkStart w:id="831" w:name="_Toc98407470"/>
      <w:bookmarkStart w:id="832" w:name="_Toc190275619"/>
      <w:r w:rsidRPr="00027BE8">
        <w:t>Identifying Deficiencies in the WMP</w:t>
      </w:r>
      <w:bookmarkEnd w:id="831"/>
      <w:bookmarkEnd w:id="832"/>
    </w:p>
    <w:p w14:paraId="421683E4" w14:textId="70065C18" w:rsidR="008A250F" w:rsidRPr="00434EFC" w:rsidRDefault="008A250F" w:rsidP="00027BE8">
      <w:pPr>
        <w:pStyle w:val="BodyText"/>
      </w:pPr>
      <w:r w:rsidRPr="00434EFC">
        <w:t xml:space="preserve">The </w:t>
      </w:r>
      <w:r w:rsidR="00216C71" w:rsidRPr="00216C71">
        <w:t>General Manager</w:t>
      </w:r>
      <w:r w:rsidR="00796BE6" w:rsidRPr="00216C71">
        <w:t xml:space="preserve"> </w:t>
      </w:r>
      <w:r w:rsidRPr="00434EFC">
        <w:t>will be responsible for ensuring that this WMP meets all public agency guidelines to mitigate the risk of its assets becoming the source or contributing factor of a wildfire. Staff responsible for assigned mitigation areas have the role of vetting current procedures and recommending changes or enhancements to build upon the strategies in the WMP. Either due to unforeseen circumstances, regulatory changes, emerging technologies</w:t>
      </w:r>
      <w:r w:rsidR="00950261">
        <w:t>,</w:t>
      </w:r>
      <w:r w:rsidRPr="00434EFC">
        <w:t xml:space="preserve"> or other rationales, deficiencies within the WMP will be sought out and reported to the Board of Directors in the form of an updated WMP on a </w:t>
      </w:r>
      <w:r w:rsidR="00216C71" w:rsidRPr="00216C71">
        <w:t>5</w:t>
      </w:r>
      <w:r w:rsidRPr="00216C71">
        <w:t>-</w:t>
      </w:r>
      <w:r w:rsidRPr="00434EFC">
        <w:t xml:space="preserve">year basis. </w:t>
      </w:r>
    </w:p>
    <w:p w14:paraId="339E9329" w14:textId="3A090042" w:rsidR="008A250F" w:rsidRPr="00027BE8" w:rsidRDefault="008A250F" w:rsidP="00027BE8">
      <w:pPr>
        <w:pStyle w:val="Heading2"/>
      </w:pPr>
      <w:bookmarkStart w:id="833" w:name="_Toc98407471"/>
      <w:bookmarkStart w:id="834" w:name="_Toc190275620"/>
      <w:r w:rsidRPr="00027BE8">
        <w:t>Performance Metrics</w:t>
      </w:r>
      <w:bookmarkEnd w:id="833"/>
      <w:bookmarkEnd w:id="834"/>
    </w:p>
    <w:p w14:paraId="50AF69B9" w14:textId="06F5BCDA" w:rsidR="007828EA" w:rsidRDefault="007828EA" w:rsidP="00027BE8">
      <w:pPr>
        <w:pStyle w:val="BodyText"/>
      </w:pPr>
      <w:r w:rsidRPr="007828EA">
        <w:t>To ensure the success and continual improvement of the WMP, MSMEC will monitor a set of controllable performance metrics over time. The primary goal of these metrics is to provide a data-driven evaluation of the plan's performance. By systematically tracking these indicators, MSMEC can determine the effectiveness of the overall plan and identify areas that may require adjustments or enhancements.</w:t>
      </w:r>
      <w:r w:rsidR="00FE51E9">
        <w:t xml:space="preserve"> </w:t>
      </w:r>
      <w:r w:rsidR="00FE51E9" w:rsidRPr="00FE51E9">
        <w:t xml:space="preserve">This approach </w:t>
      </w:r>
      <w:r w:rsidR="00FE51E9">
        <w:t xml:space="preserve">facilitates adaptive planning and </w:t>
      </w:r>
      <w:r w:rsidR="003C7B8E">
        <w:t xml:space="preserve">prolonged effectiveness in the face of ever-changing wildfire conditions. </w:t>
      </w:r>
    </w:p>
    <w:p w14:paraId="5AD5A800" w14:textId="4E0F9F23" w:rsidR="003C7B8E" w:rsidRPr="007828EA" w:rsidRDefault="000E7911" w:rsidP="00027BE8">
      <w:pPr>
        <w:pStyle w:val="BodyText"/>
      </w:pPr>
      <w:r>
        <w:t xml:space="preserve">Table </w:t>
      </w:r>
      <w:r w:rsidR="00965BD8">
        <w:t>8</w:t>
      </w:r>
      <w:r>
        <w:t xml:space="preserve"> </w:t>
      </w:r>
      <w:r w:rsidRPr="000E7911">
        <w:t>outlin</w:t>
      </w:r>
      <w:r>
        <w:t>es several</w:t>
      </w:r>
      <w:r w:rsidRPr="000E7911">
        <w:t xml:space="preserve"> key metrics, their rationale, indicators, and measures of effectiveness</w:t>
      </w:r>
      <w:r>
        <w:t xml:space="preserve">. </w:t>
      </w:r>
    </w:p>
    <w:p w14:paraId="434BBBE8" w14:textId="780B14BB" w:rsidR="008A250F" w:rsidRPr="00434EFC" w:rsidRDefault="008A250F" w:rsidP="00027BE8">
      <w:pPr>
        <w:pStyle w:val="TableTitle"/>
        <w:rPr>
          <w:i/>
          <w:iCs/>
        </w:rPr>
      </w:pPr>
      <w:bookmarkStart w:id="835" w:name="_Toc62222728"/>
      <w:bookmarkStart w:id="836" w:name="_Toc190275635"/>
      <w:bookmarkStart w:id="837" w:name="_Toc98407746"/>
      <w:r w:rsidRPr="00434EFC">
        <w:t>Tabl</w:t>
      </w:r>
      <w:r w:rsidRPr="00554D86">
        <w:t xml:space="preserve">e </w:t>
      </w:r>
      <w:r w:rsidR="00965BD8">
        <w:t>8</w:t>
      </w:r>
      <w:r w:rsidRPr="00554D86">
        <w:t xml:space="preserve">. Performance </w:t>
      </w:r>
      <w:r w:rsidRPr="00434EFC">
        <w:t>Metrics</w:t>
      </w:r>
      <w:bookmarkEnd w:id="835"/>
      <w:r w:rsidR="00AD6AF4">
        <w:t>.</w:t>
      </w:r>
      <w:bookmarkEnd w:id="836"/>
      <w:r w:rsidRPr="00554D86">
        <w:t xml:space="preserve"> </w:t>
      </w:r>
      <w:bookmarkEnd w:id="837"/>
    </w:p>
    <w:tbl>
      <w:tblPr>
        <w:tblStyle w:val="GridTable4-Accent1"/>
        <w:tblW w:w="9360"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CellMar>
          <w:left w:w="58" w:type="dxa"/>
          <w:right w:w="58" w:type="dxa"/>
        </w:tblCellMar>
        <w:tblLook w:val="04A0" w:firstRow="1" w:lastRow="0" w:firstColumn="1" w:lastColumn="0" w:noHBand="0" w:noVBand="1"/>
      </w:tblPr>
      <w:tblGrid>
        <w:gridCol w:w="2340"/>
        <w:gridCol w:w="3060"/>
        <w:gridCol w:w="1620"/>
        <w:gridCol w:w="2340"/>
      </w:tblGrid>
      <w:tr w:rsidR="007E7B0F" w:rsidRPr="00434EFC" w14:paraId="031B73AB" w14:textId="77777777" w:rsidTr="00A7640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340" w:type="dxa"/>
            <w:shd w:val="clear" w:color="auto" w:fill="194C66"/>
            <w:vAlign w:val="center"/>
          </w:tcPr>
          <w:p w14:paraId="4B748999" w14:textId="7D5CAA79" w:rsidR="008A250F" w:rsidRPr="00A76409" w:rsidRDefault="008A250F" w:rsidP="00362510">
            <w:pPr>
              <w:pStyle w:val="TableHeading"/>
              <w:rPr>
                <w:rFonts w:eastAsia="Arial"/>
                <w:b/>
              </w:rPr>
            </w:pPr>
            <w:r w:rsidRPr="00A76409">
              <w:rPr>
                <w:rFonts w:eastAsia="Arial"/>
                <w:b/>
              </w:rPr>
              <w:t>M</w:t>
            </w:r>
            <w:r w:rsidR="00362510" w:rsidRPr="00A76409">
              <w:rPr>
                <w:rFonts w:eastAsia="Arial"/>
                <w:b/>
              </w:rPr>
              <w:t>etric</w:t>
            </w:r>
          </w:p>
        </w:tc>
        <w:tc>
          <w:tcPr>
            <w:tcW w:w="3060" w:type="dxa"/>
            <w:shd w:val="clear" w:color="auto" w:fill="194C66"/>
            <w:vAlign w:val="center"/>
          </w:tcPr>
          <w:p w14:paraId="50CF9603" w14:textId="246DAD36" w:rsidR="008A250F" w:rsidRPr="00A76409" w:rsidRDefault="008A250F" w:rsidP="00362510">
            <w:pPr>
              <w:pStyle w:val="TableHeading"/>
              <w:cnfStyle w:val="100000000000" w:firstRow="1" w:lastRow="0" w:firstColumn="0" w:lastColumn="0" w:oddVBand="0" w:evenVBand="0" w:oddHBand="0" w:evenHBand="0" w:firstRowFirstColumn="0" w:firstRowLastColumn="0" w:lastRowFirstColumn="0" w:lastRowLastColumn="0"/>
              <w:rPr>
                <w:rFonts w:eastAsia="Arial"/>
                <w:b/>
              </w:rPr>
            </w:pPr>
            <w:r w:rsidRPr="00A76409">
              <w:rPr>
                <w:rFonts w:eastAsia="Arial"/>
                <w:b/>
              </w:rPr>
              <w:t>R</w:t>
            </w:r>
            <w:r w:rsidR="00362510" w:rsidRPr="00A76409">
              <w:rPr>
                <w:rFonts w:eastAsia="Arial"/>
                <w:b/>
              </w:rPr>
              <w:t>ational</w:t>
            </w:r>
          </w:p>
        </w:tc>
        <w:tc>
          <w:tcPr>
            <w:tcW w:w="1620" w:type="dxa"/>
            <w:shd w:val="clear" w:color="auto" w:fill="194C66"/>
            <w:vAlign w:val="center"/>
          </w:tcPr>
          <w:p w14:paraId="46BACC5A" w14:textId="389AA7DC" w:rsidR="008A250F" w:rsidRPr="00A76409" w:rsidRDefault="008A250F" w:rsidP="00362510">
            <w:pPr>
              <w:pStyle w:val="TableHeading"/>
              <w:cnfStyle w:val="100000000000" w:firstRow="1" w:lastRow="0" w:firstColumn="0" w:lastColumn="0" w:oddVBand="0" w:evenVBand="0" w:oddHBand="0" w:evenHBand="0" w:firstRowFirstColumn="0" w:firstRowLastColumn="0" w:lastRowFirstColumn="0" w:lastRowLastColumn="0"/>
              <w:rPr>
                <w:rFonts w:eastAsia="Arial"/>
                <w:b/>
              </w:rPr>
            </w:pPr>
            <w:r w:rsidRPr="00A76409">
              <w:rPr>
                <w:rFonts w:eastAsia="Arial"/>
                <w:b/>
              </w:rPr>
              <w:t>I</w:t>
            </w:r>
            <w:r w:rsidR="00362510" w:rsidRPr="00A76409">
              <w:rPr>
                <w:rFonts w:eastAsia="Arial"/>
                <w:b/>
              </w:rPr>
              <w:t>ndicator</w:t>
            </w:r>
          </w:p>
        </w:tc>
        <w:tc>
          <w:tcPr>
            <w:tcW w:w="2340" w:type="dxa"/>
            <w:shd w:val="clear" w:color="auto" w:fill="194C66"/>
            <w:vAlign w:val="center"/>
          </w:tcPr>
          <w:p w14:paraId="073E7BAE" w14:textId="264A5BF4" w:rsidR="008A250F" w:rsidRPr="00A76409" w:rsidRDefault="008A250F" w:rsidP="00362510">
            <w:pPr>
              <w:pStyle w:val="TableHeading"/>
              <w:cnfStyle w:val="100000000000" w:firstRow="1" w:lastRow="0" w:firstColumn="0" w:lastColumn="0" w:oddVBand="0" w:evenVBand="0" w:oddHBand="0" w:evenHBand="0" w:firstRowFirstColumn="0" w:firstRowLastColumn="0" w:lastRowFirstColumn="0" w:lastRowLastColumn="0"/>
              <w:rPr>
                <w:rFonts w:eastAsia="Arial"/>
                <w:b/>
              </w:rPr>
            </w:pPr>
            <w:r w:rsidRPr="00A76409">
              <w:rPr>
                <w:rFonts w:eastAsia="Arial"/>
                <w:b/>
              </w:rPr>
              <w:t>M</w:t>
            </w:r>
            <w:r w:rsidR="00362510" w:rsidRPr="00A76409">
              <w:rPr>
                <w:rFonts w:eastAsia="Arial"/>
                <w:b/>
              </w:rPr>
              <w:t>easure</w:t>
            </w:r>
            <w:r w:rsidRPr="00A76409">
              <w:rPr>
                <w:rFonts w:eastAsia="Arial"/>
                <w:b/>
              </w:rPr>
              <w:t xml:space="preserve"> </w:t>
            </w:r>
            <w:r w:rsidR="00362510" w:rsidRPr="00A76409">
              <w:rPr>
                <w:rFonts w:eastAsia="Arial"/>
                <w:b/>
              </w:rPr>
              <w:t xml:space="preserve">of </w:t>
            </w:r>
            <w:r w:rsidRPr="00A76409">
              <w:rPr>
                <w:rFonts w:eastAsia="Arial"/>
                <w:b/>
              </w:rPr>
              <w:t>E</w:t>
            </w:r>
            <w:r w:rsidR="00362510" w:rsidRPr="00A76409">
              <w:rPr>
                <w:rFonts w:eastAsia="Arial"/>
                <w:b/>
              </w:rPr>
              <w:t>ffectiveness</w:t>
            </w:r>
          </w:p>
        </w:tc>
      </w:tr>
      <w:tr w:rsidR="008A250F" w:rsidRPr="00434EFC" w14:paraId="317D16E7" w14:textId="77777777" w:rsidTr="00A76409">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40" w:type="dxa"/>
            <w:shd w:val="clear" w:color="auto" w:fill="auto"/>
          </w:tcPr>
          <w:p w14:paraId="4F31161A" w14:textId="77777777" w:rsidR="008A250F" w:rsidRPr="00362510" w:rsidRDefault="008A250F" w:rsidP="00362510">
            <w:pPr>
              <w:pStyle w:val="TableTextLeft"/>
              <w:rPr>
                <w:rFonts w:eastAsia="Arial"/>
                <w:b w:val="0"/>
                <w:bCs w:val="0"/>
              </w:rPr>
            </w:pPr>
            <w:r w:rsidRPr="00362510">
              <w:rPr>
                <w:rFonts w:eastAsia="Arial"/>
                <w:b w:val="0"/>
                <w:bCs w:val="0"/>
              </w:rPr>
              <w:t>Red Flag Warning (RFW) days in service area</w:t>
            </w:r>
          </w:p>
        </w:tc>
        <w:tc>
          <w:tcPr>
            <w:tcW w:w="3060" w:type="dxa"/>
            <w:shd w:val="clear" w:color="auto" w:fill="auto"/>
          </w:tcPr>
          <w:p w14:paraId="2929B904" w14:textId="77777777" w:rsidR="008A250F" w:rsidRPr="00434EFC" w:rsidRDefault="008A250F" w:rsidP="00362510">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434EFC">
              <w:rPr>
                <w:rFonts w:eastAsia="Arial"/>
              </w:rPr>
              <w:t>Used to adjust annual variation in criteria</w:t>
            </w:r>
          </w:p>
        </w:tc>
        <w:tc>
          <w:tcPr>
            <w:tcW w:w="1620" w:type="dxa"/>
            <w:shd w:val="clear" w:color="auto" w:fill="auto"/>
          </w:tcPr>
          <w:p w14:paraId="40ABA991" w14:textId="77777777" w:rsidR="008A250F" w:rsidRPr="00434EFC" w:rsidRDefault="008A250F" w:rsidP="00362510">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434EFC">
              <w:rPr>
                <w:rFonts w:eastAsia="Arial"/>
              </w:rPr>
              <w:t>Number of RFWs during analysis cycle</w:t>
            </w:r>
          </w:p>
        </w:tc>
        <w:tc>
          <w:tcPr>
            <w:tcW w:w="2340" w:type="dxa"/>
            <w:shd w:val="clear" w:color="auto" w:fill="auto"/>
          </w:tcPr>
          <w:p w14:paraId="1494F4B9" w14:textId="77777777" w:rsidR="008A250F" w:rsidRPr="00434EFC" w:rsidRDefault="008A250F" w:rsidP="00362510">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434EFC">
              <w:rPr>
                <w:rFonts w:eastAsia="Arial"/>
              </w:rPr>
              <w:t>N/A</w:t>
            </w:r>
          </w:p>
        </w:tc>
      </w:tr>
      <w:tr w:rsidR="008A250F" w:rsidRPr="00434EFC" w14:paraId="457E9C40" w14:textId="77777777" w:rsidTr="00A76409">
        <w:trPr>
          <w:cantSplit/>
        </w:trPr>
        <w:tc>
          <w:tcPr>
            <w:cnfStyle w:val="001000000000" w:firstRow="0" w:lastRow="0" w:firstColumn="1" w:lastColumn="0" w:oddVBand="0" w:evenVBand="0" w:oddHBand="0" w:evenHBand="0" w:firstRowFirstColumn="0" w:firstRowLastColumn="0" w:lastRowFirstColumn="0" w:lastRowLastColumn="0"/>
            <w:tcW w:w="2340" w:type="dxa"/>
            <w:shd w:val="clear" w:color="auto" w:fill="auto"/>
          </w:tcPr>
          <w:p w14:paraId="26E47084" w14:textId="07D12EE9" w:rsidR="008A250F" w:rsidRPr="00362510" w:rsidRDefault="008A250F" w:rsidP="00362510">
            <w:pPr>
              <w:pStyle w:val="TableTextLeft"/>
              <w:rPr>
                <w:rFonts w:eastAsia="Arial"/>
                <w:b w:val="0"/>
                <w:bCs w:val="0"/>
              </w:rPr>
            </w:pPr>
            <w:r w:rsidRPr="00362510">
              <w:rPr>
                <w:rFonts w:eastAsia="Arial"/>
                <w:b w:val="0"/>
                <w:bCs w:val="0"/>
              </w:rPr>
              <w:t>Utility</w:t>
            </w:r>
            <w:r w:rsidR="0090785D">
              <w:rPr>
                <w:rFonts w:eastAsia="Arial"/>
                <w:b w:val="0"/>
                <w:bCs w:val="0"/>
              </w:rPr>
              <w:t>-</w:t>
            </w:r>
            <w:r w:rsidRPr="00362510">
              <w:rPr>
                <w:rFonts w:eastAsia="Arial"/>
                <w:b w:val="0"/>
                <w:bCs w:val="0"/>
              </w:rPr>
              <w:t>caused ignitions</w:t>
            </w:r>
          </w:p>
        </w:tc>
        <w:tc>
          <w:tcPr>
            <w:tcW w:w="3060" w:type="dxa"/>
            <w:shd w:val="clear" w:color="auto" w:fill="auto"/>
          </w:tcPr>
          <w:p w14:paraId="24BD2E34" w14:textId="77777777" w:rsidR="008A250F" w:rsidRPr="00434EFC" w:rsidRDefault="008A250F" w:rsidP="00362510">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434EFC">
              <w:rPr>
                <w:rFonts w:eastAsia="Arial"/>
              </w:rPr>
              <w:t>Demonstrates the effectiveness of the plan</w:t>
            </w:r>
          </w:p>
        </w:tc>
        <w:tc>
          <w:tcPr>
            <w:tcW w:w="1620" w:type="dxa"/>
            <w:shd w:val="clear" w:color="auto" w:fill="auto"/>
          </w:tcPr>
          <w:p w14:paraId="08A247DA" w14:textId="77777777" w:rsidR="008A250F" w:rsidRPr="00434EFC" w:rsidRDefault="008A250F" w:rsidP="00362510">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434EFC">
              <w:rPr>
                <w:rFonts w:eastAsia="Arial"/>
              </w:rPr>
              <w:t>Count of events</w:t>
            </w:r>
          </w:p>
        </w:tc>
        <w:tc>
          <w:tcPr>
            <w:tcW w:w="2340" w:type="dxa"/>
            <w:shd w:val="clear" w:color="auto" w:fill="auto"/>
          </w:tcPr>
          <w:p w14:paraId="54AB2A32" w14:textId="77777777" w:rsidR="008A250F" w:rsidRPr="00434EFC" w:rsidRDefault="008A250F" w:rsidP="00362510">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434EFC">
              <w:rPr>
                <w:rFonts w:eastAsia="Arial"/>
              </w:rPr>
              <w:t>Reduction or no material increase</w:t>
            </w:r>
          </w:p>
        </w:tc>
      </w:tr>
      <w:tr w:rsidR="008A250F" w:rsidRPr="00434EFC" w14:paraId="16531B34" w14:textId="77777777" w:rsidTr="00A76409">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40" w:type="dxa"/>
            <w:shd w:val="clear" w:color="auto" w:fill="auto"/>
          </w:tcPr>
          <w:p w14:paraId="253D2628" w14:textId="7F014BF3" w:rsidR="008A250F" w:rsidRPr="00362510" w:rsidRDefault="008A250F" w:rsidP="00362510">
            <w:pPr>
              <w:pStyle w:val="TableTextLeft"/>
              <w:rPr>
                <w:rFonts w:eastAsia="Arial"/>
                <w:b w:val="0"/>
                <w:bCs w:val="0"/>
                <w:strike/>
              </w:rPr>
            </w:pPr>
            <w:r w:rsidRPr="00362510">
              <w:rPr>
                <w:rFonts w:eastAsia="Arial"/>
                <w:b w:val="0"/>
                <w:bCs w:val="0"/>
              </w:rPr>
              <w:t xml:space="preserve">Ignitions in </w:t>
            </w:r>
            <w:r w:rsidR="00306EF8">
              <w:rPr>
                <w:rFonts w:eastAsia="Arial"/>
                <w:b w:val="0"/>
                <w:bCs w:val="0"/>
              </w:rPr>
              <w:t>high wildfire risk areas</w:t>
            </w:r>
            <w:r w:rsidRPr="00362510">
              <w:rPr>
                <w:rFonts w:eastAsia="Arial"/>
                <w:b w:val="0"/>
                <w:bCs w:val="0"/>
              </w:rPr>
              <w:t xml:space="preserve"> </w:t>
            </w:r>
          </w:p>
        </w:tc>
        <w:tc>
          <w:tcPr>
            <w:tcW w:w="3060" w:type="dxa"/>
            <w:shd w:val="clear" w:color="auto" w:fill="auto"/>
          </w:tcPr>
          <w:p w14:paraId="35ED9D61" w14:textId="77777777" w:rsidR="008A250F" w:rsidRPr="00434EFC" w:rsidRDefault="008A250F" w:rsidP="00362510">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434EFC">
              <w:rPr>
                <w:rFonts w:eastAsia="Arial"/>
              </w:rPr>
              <w:t>Assess system hardening efforts in critical areas</w:t>
            </w:r>
          </w:p>
        </w:tc>
        <w:tc>
          <w:tcPr>
            <w:tcW w:w="1620" w:type="dxa"/>
            <w:shd w:val="clear" w:color="auto" w:fill="auto"/>
          </w:tcPr>
          <w:p w14:paraId="77BB6BB3" w14:textId="77777777" w:rsidR="008A250F" w:rsidRPr="00434EFC" w:rsidRDefault="008A250F" w:rsidP="00362510">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434EFC">
              <w:rPr>
                <w:rFonts w:eastAsia="Arial"/>
              </w:rPr>
              <w:t>Count of events</w:t>
            </w:r>
          </w:p>
        </w:tc>
        <w:tc>
          <w:tcPr>
            <w:tcW w:w="2340" w:type="dxa"/>
            <w:shd w:val="clear" w:color="auto" w:fill="auto"/>
          </w:tcPr>
          <w:p w14:paraId="6C1FAD95" w14:textId="77777777" w:rsidR="008A250F" w:rsidRPr="00434EFC" w:rsidRDefault="008A250F" w:rsidP="00362510">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434EFC">
              <w:rPr>
                <w:rFonts w:eastAsia="Arial"/>
              </w:rPr>
              <w:t>Reduction in the general trend of events</w:t>
            </w:r>
          </w:p>
        </w:tc>
      </w:tr>
      <w:tr w:rsidR="008A250F" w:rsidRPr="00434EFC" w14:paraId="186307B6" w14:textId="77777777" w:rsidTr="00A76409">
        <w:trPr>
          <w:cantSplit/>
        </w:trPr>
        <w:tc>
          <w:tcPr>
            <w:cnfStyle w:val="001000000000" w:firstRow="0" w:lastRow="0" w:firstColumn="1" w:lastColumn="0" w:oddVBand="0" w:evenVBand="0" w:oddHBand="0" w:evenHBand="0" w:firstRowFirstColumn="0" w:firstRowLastColumn="0" w:lastRowFirstColumn="0" w:lastRowLastColumn="0"/>
            <w:tcW w:w="2340" w:type="dxa"/>
            <w:shd w:val="clear" w:color="auto" w:fill="auto"/>
          </w:tcPr>
          <w:p w14:paraId="0D4746ED" w14:textId="6FCBA907" w:rsidR="008A250F" w:rsidRPr="00362510" w:rsidRDefault="008A250F" w:rsidP="00362510">
            <w:pPr>
              <w:pStyle w:val="TableTextLeft"/>
              <w:rPr>
                <w:rFonts w:eastAsia="Arial"/>
                <w:b w:val="0"/>
                <w:bCs w:val="0"/>
              </w:rPr>
            </w:pPr>
            <w:r w:rsidRPr="00362510">
              <w:rPr>
                <w:rFonts w:eastAsia="Arial"/>
                <w:b w:val="0"/>
                <w:bCs w:val="0"/>
              </w:rPr>
              <w:t xml:space="preserve">Power line down in </w:t>
            </w:r>
            <w:r w:rsidR="00306EF8">
              <w:rPr>
                <w:rFonts w:eastAsia="Arial"/>
                <w:b w:val="0"/>
                <w:bCs w:val="0"/>
              </w:rPr>
              <w:t>high wildfire risk areas</w:t>
            </w:r>
            <w:r w:rsidRPr="00362510">
              <w:rPr>
                <w:rFonts w:eastAsia="Arial"/>
                <w:b w:val="0"/>
                <w:bCs w:val="0"/>
              </w:rPr>
              <w:t xml:space="preserve"> during fire season</w:t>
            </w:r>
          </w:p>
        </w:tc>
        <w:tc>
          <w:tcPr>
            <w:tcW w:w="3060" w:type="dxa"/>
            <w:shd w:val="clear" w:color="auto" w:fill="auto"/>
          </w:tcPr>
          <w:p w14:paraId="0278ABF2" w14:textId="77777777" w:rsidR="008A250F" w:rsidRPr="00434EFC" w:rsidRDefault="008A250F" w:rsidP="00362510">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434EFC">
              <w:rPr>
                <w:rFonts w:eastAsia="Arial"/>
              </w:rPr>
              <w:t>Assess system hardening efforts in critical areas</w:t>
            </w:r>
          </w:p>
        </w:tc>
        <w:tc>
          <w:tcPr>
            <w:tcW w:w="1620" w:type="dxa"/>
            <w:shd w:val="clear" w:color="auto" w:fill="auto"/>
          </w:tcPr>
          <w:p w14:paraId="6A691F14" w14:textId="77777777" w:rsidR="008A250F" w:rsidRPr="00434EFC" w:rsidRDefault="008A250F" w:rsidP="00362510">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434EFC">
              <w:rPr>
                <w:rFonts w:eastAsia="Arial"/>
              </w:rPr>
              <w:t>Count of events</w:t>
            </w:r>
          </w:p>
        </w:tc>
        <w:tc>
          <w:tcPr>
            <w:tcW w:w="2340" w:type="dxa"/>
            <w:shd w:val="clear" w:color="auto" w:fill="auto"/>
          </w:tcPr>
          <w:p w14:paraId="5DDA3D00" w14:textId="77777777" w:rsidR="008A250F" w:rsidRPr="00434EFC" w:rsidRDefault="008A250F" w:rsidP="00362510">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434EFC">
              <w:rPr>
                <w:rFonts w:eastAsia="Arial"/>
              </w:rPr>
              <w:t>Reduction in the general trend of events</w:t>
            </w:r>
          </w:p>
        </w:tc>
      </w:tr>
      <w:tr w:rsidR="008A250F" w:rsidRPr="00434EFC" w14:paraId="0E3476F8" w14:textId="77777777" w:rsidTr="00A76409">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40" w:type="dxa"/>
            <w:shd w:val="clear" w:color="auto" w:fill="auto"/>
          </w:tcPr>
          <w:p w14:paraId="2A2B9B5F" w14:textId="73206634" w:rsidR="008A250F" w:rsidRPr="00362510" w:rsidRDefault="008A250F" w:rsidP="00362510">
            <w:pPr>
              <w:pStyle w:val="TableTextLeft"/>
              <w:rPr>
                <w:rFonts w:eastAsia="Arial"/>
                <w:b w:val="0"/>
                <w:bCs w:val="0"/>
              </w:rPr>
            </w:pPr>
            <w:r w:rsidRPr="00362510">
              <w:rPr>
                <w:rFonts w:eastAsia="Arial"/>
                <w:b w:val="0"/>
                <w:bCs w:val="0"/>
              </w:rPr>
              <w:t xml:space="preserve">Faults in </w:t>
            </w:r>
            <w:r w:rsidR="00FA75E0">
              <w:rPr>
                <w:rFonts w:eastAsia="Arial"/>
                <w:b w:val="0"/>
                <w:bCs w:val="0"/>
              </w:rPr>
              <w:t>transmission infrastructure in high wildfire risk areas</w:t>
            </w:r>
          </w:p>
        </w:tc>
        <w:tc>
          <w:tcPr>
            <w:tcW w:w="3060" w:type="dxa"/>
            <w:shd w:val="clear" w:color="auto" w:fill="auto"/>
          </w:tcPr>
          <w:p w14:paraId="65F46593" w14:textId="77777777" w:rsidR="008A250F" w:rsidRPr="00434EFC" w:rsidRDefault="008A250F" w:rsidP="00362510">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434EFC">
              <w:rPr>
                <w:rFonts w:eastAsia="Arial"/>
              </w:rPr>
              <w:t>Assess system hardening efforts in critical areas</w:t>
            </w:r>
          </w:p>
        </w:tc>
        <w:tc>
          <w:tcPr>
            <w:tcW w:w="1620" w:type="dxa"/>
            <w:shd w:val="clear" w:color="auto" w:fill="auto"/>
          </w:tcPr>
          <w:p w14:paraId="6BE99EFA" w14:textId="77777777" w:rsidR="008A250F" w:rsidRPr="00434EFC" w:rsidRDefault="008A250F" w:rsidP="00362510">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434EFC">
              <w:rPr>
                <w:rFonts w:eastAsia="Arial"/>
              </w:rPr>
              <w:t>Count of events</w:t>
            </w:r>
          </w:p>
        </w:tc>
        <w:tc>
          <w:tcPr>
            <w:tcW w:w="2340" w:type="dxa"/>
            <w:shd w:val="clear" w:color="auto" w:fill="auto"/>
          </w:tcPr>
          <w:p w14:paraId="7C84D035" w14:textId="77777777" w:rsidR="008A250F" w:rsidRPr="00434EFC" w:rsidRDefault="008A250F" w:rsidP="00362510">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434EFC">
              <w:rPr>
                <w:rFonts w:eastAsia="Arial"/>
              </w:rPr>
              <w:t>Reduction or no material increase</w:t>
            </w:r>
          </w:p>
        </w:tc>
      </w:tr>
      <w:tr w:rsidR="008A250F" w:rsidRPr="00434EFC" w14:paraId="3443FACA" w14:textId="77777777" w:rsidTr="00A76409">
        <w:trPr>
          <w:cantSplit/>
        </w:trPr>
        <w:tc>
          <w:tcPr>
            <w:cnfStyle w:val="001000000000" w:firstRow="0" w:lastRow="0" w:firstColumn="1" w:lastColumn="0" w:oddVBand="0" w:evenVBand="0" w:oddHBand="0" w:evenHBand="0" w:firstRowFirstColumn="0" w:firstRowLastColumn="0" w:lastRowFirstColumn="0" w:lastRowLastColumn="0"/>
            <w:tcW w:w="2340" w:type="dxa"/>
            <w:shd w:val="clear" w:color="auto" w:fill="auto"/>
          </w:tcPr>
          <w:p w14:paraId="0DC4C95C" w14:textId="3CFDD20D" w:rsidR="008A250F" w:rsidRPr="00362510" w:rsidRDefault="008A250F" w:rsidP="00362510">
            <w:pPr>
              <w:pStyle w:val="TableTextLeft"/>
              <w:rPr>
                <w:rFonts w:eastAsia="Arial"/>
                <w:b w:val="0"/>
                <w:bCs w:val="0"/>
              </w:rPr>
            </w:pPr>
            <w:r w:rsidRPr="00362510">
              <w:rPr>
                <w:rFonts w:eastAsia="Arial"/>
                <w:b w:val="0"/>
                <w:bCs w:val="0"/>
              </w:rPr>
              <w:t xml:space="preserve">Vegetation-caused </w:t>
            </w:r>
            <w:r w:rsidR="00816BE8">
              <w:rPr>
                <w:rFonts w:eastAsia="Arial"/>
                <w:b w:val="0"/>
                <w:bCs w:val="0"/>
              </w:rPr>
              <w:t>o</w:t>
            </w:r>
            <w:r w:rsidRPr="00362510">
              <w:rPr>
                <w:rFonts w:eastAsia="Arial"/>
                <w:b w:val="0"/>
                <w:bCs w:val="0"/>
              </w:rPr>
              <w:t>utage during fire season</w:t>
            </w:r>
          </w:p>
        </w:tc>
        <w:tc>
          <w:tcPr>
            <w:tcW w:w="3060" w:type="dxa"/>
            <w:shd w:val="clear" w:color="auto" w:fill="auto"/>
          </w:tcPr>
          <w:p w14:paraId="516D89EA" w14:textId="70700B9F" w:rsidR="008A250F" w:rsidRPr="00434EFC" w:rsidRDefault="008A250F" w:rsidP="00362510">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434EFC">
              <w:rPr>
                <w:rFonts w:eastAsia="Arial"/>
              </w:rPr>
              <w:t xml:space="preserve">Assess </w:t>
            </w:r>
            <w:r w:rsidR="005A01E5">
              <w:rPr>
                <w:rFonts w:eastAsia="Arial"/>
              </w:rPr>
              <w:t>vegetation management</w:t>
            </w:r>
            <w:r w:rsidRPr="00434EFC">
              <w:rPr>
                <w:rFonts w:eastAsia="Arial"/>
              </w:rPr>
              <w:t xml:space="preserve"> program work schedules/QC process</w:t>
            </w:r>
          </w:p>
        </w:tc>
        <w:tc>
          <w:tcPr>
            <w:tcW w:w="1620" w:type="dxa"/>
            <w:shd w:val="clear" w:color="auto" w:fill="auto"/>
          </w:tcPr>
          <w:p w14:paraId="7250B863" w14:textId="77777777" w:rsidR="008A250F" w:rsidRPr="00434EFC" w:rsidRDefault="008A250F" w:rsidP="00362510">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434EFC">
              <w:rPr>
                <w:rFonts w:eastAsia="Arial"/>
              </w:rPr>
              <w:t>Count of events</w:t>
            </w:r>
          </w:p>
        </w:tc>
        <w:tc>
          <w:tcPr>
            <w:tcW w:w="2340" w:type="dxa"/>
            <w:shd w:val="clear" w:color="auto" w:fill="auto"/>
          </w:tcPr>
          <w:p w14:paraId="1DBE9AC3" w14:textId="77777777" w:rsidR="008A250F" w:rsidRPr="00434EFC" w:rsidRDefault="008A250F" w:rsidP="00362510">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434EFC">
              <w:rPr>
                <w:rFonts w:eastAsia="Arial"/>
              </w:rPr>
              <w:t>Reduction or no material increase</w:t>
            </w:r>
          </w:p>
        </w:tc>
      </w:tr>
      <w:tr w:rsidR="008A250F" w:rsidRPr="00434EFC" w14:paraId="3B4D9271" w14:textId="77777777" w:rsidTr="00A76409">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340" w:type="dxa"/>
            <w:shd w:val="clear" w:color="auto" w:fill="auto"/>
          </w:tcPr>
          <w:p w14:paraId="2EF8E9F5" w14:textId="77777777" w:rsidR="008A250F" w:rsidRPr="00362510" w:rsidRDefault="008A250F" w:rsidP="00362510">
            <w:pPr>
              <w:pStyle w:val="TableTextLeft"/>
              <w:rPr>
                <w:rFonts w:eastAsia="Arial"/>
                <w:b w:val="0"/>
                <w:bCs w:val="0"/>
              </w:rPr>
            </w:pPr>
            <w:r w:rsidRPr="00362510">
              <w:rPr>
                <w:rFonts w:eastAsia="Arial"/>
                <w:b w:val="0"/>
                <w:bCs w:val="0"/>
              </w:rPr>
              <w:t>Vegetation-caused ignition</w:t>
            </w:r>
          </w:p>
        </w:tc>
        <w:tc>
          <w:tcPr>
            <w:tcW w:w="3060" w:type="dxa"/>
            <w:shd w:val="clear" w:color="auto" w:fill="auto"/>
          </w:tcPr>
          <w:p w14:paraId="1E3415ED" w14:textId="157AB6DE" w:rsidR="008A250F" w:rsidRPr="00434EFC" w:rsidRDefault="008A250F" w:rsidP="00362510">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434EFC">
              <w:rPr>
                <w:rFonts w:eastAsia="Arial"/>
              </w:rPr>
              <w:t xml:space="preserve">Assess </w:t>
            </w:r>
            <w:r w:rsidR="005A01E5">
              <w:rPr>
                <w:rFonts w:eastAsia="Arial"/>
              </w:rPr>
              <w:t>vegetation management</w:t>
            </w:r>
            <w:r w:rsidRPr="00434EFC">
              <w:rPr>
                <w:rFonts w:eastAsia="Arial"/>
              </w:rPr>
              <w:t xml:space="preserve"> program work schedules/QC process</w:t>
            </w:r>
          </w:p>
        </w:tc>
        <w:tc>
          <w:tcPr>
            <w:tcW w:w="1620" w:type="dxa"/>
            <w:shd w:val="clear" w:color="auto" w:fill="auto"/>
          </w:tcPr>
          <w:p w14:paraId="4F39E83C" w14:textId="77777777" w:rsidR="008A250F" w:rsidRPr="00434EFC" w:rsidRDefault="008A250F" w:rsidP="00362510">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434EFC">
              <w:rPr>
                <w:rFonts w:eastAsia="Arial"/>
              </w:rPr>
              <w:t>Count of events</w:t>
            </w:r>
          </w:p>
        </w:tc>
        <w:tc>
          <w:tcPr>
            <w:tcW w:w="2340" w:type="dxa"/>
            <w:shd w:val="clear" w:color="auto" w:fill="auto"/>
          </w:tcPr>
          <w:p w14:paraId="7B8F160B" w14:textId="77777777" w:rsidR="008A250F" w:rsidRPr="00434EFC" w:rsidRDefault="008A250F" w:rsidP="00362510">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434EFC">
              <w:rPr>
                <w:rFonts w:eastAsia="Arial"/>
              </w:rPr>
              <w:t>Reduction or no material increase</w:t>
            </w:r>
          </w:p>
        </w:tc>
      </w:tr>
    </w:tbl>
    <w:p w14:paraId="21E6D793" w14:textId="11286ED0" w:rsidR="008A250F" w:rsidRPr="00027BE8" w:rsidRDefault="008A250F" w:rsidP="00027BE8">
      <w:pPr>
        <w:pStyle w:val="Heading2"/>
      </w:pPr>
      <w:bookmarkStart w:id="838" w:name="_Toc27993831"/>
      <w:bookmarkStart w:id="839" w:name="_Toc98407472"/>
      <w:bookmarkStart w:id="840" w:name="_Toc190275621"/>
      <w:r w:rsidRPr="00027BE8">
        <w:t xml:space="preserve">Programmatic </w:t>
      </w:r>
      <w:r w:rsidR="00575464">
        <w:t>Quality Assurance/Quality Control</w:t>
      </w:r>
      <w:r w:rsidRPr="00027BE8">
        <w:t xml:space="preserve"> </w:t>
      </w:r>
      <w:r w:rsidR="00575464">
        <w:t>P</w:t>
      </w:r>
      <w:r w:rsidRPr="00027BE8">
        <w:t>rocesses</w:t>
      </w:r>
      <w:bookmarkEnd w:id="838"/>
      <w:bookmarkEnd w:id="839"/>
      <w:bookmarkEnd w:id="840"/>
    </w:p>
    <w:p w14:paraId="6239EE15" w14:textId="5128A54D" w:rsidR="003F259B" w:rsidRDefault="003F259B" w:rsidP="003F259B">
      <w:pPr>
        <w:pStyle w:val="BodyText"/>
      </w:pPr>
      <w:r>
        <w:t xml:space="preserve">MSMEC will put in place a long-range maintenance planning </w:t>
      </w:r>
      <w:r w:rsidR="00FE3DFD">
        <w:t>w</w:t>
      </w:r>
      <w:r>
        <w:t xml:space="preserve">ork </w:t>
      </w:r>
      <w:r w:rsidR="00FE3DFD">
        <w:t>p</w:t>
      </w:r>
      <w:r>
        <w:t>lan in order to ensure the most cost-effective use of resources and the maximum useful life of MSMEC's properties. Operations Managers shall provide input into the development of</w:t>
      </w:r>
      <w:r w:rsidR="005003FD">
        <w:t xml:space="preserve"> long-range</w:t>
      </w:r>
      <w:r>
        <w:t xml:space="preserve"> </w:t>
      </w:r>
      <w:r w:rsidR="00FE3DFD">
        <w:t>w</w:t>
      </w:r>
      <w:r>
        <w:t xml:space="preserve">ork </w:t>
      </w:r>
      <w:r w:rsidR="00FE3DFD">
        <w:t>p</w:t>
      </w:r>
      <w:r>
        <w:t>lan and will develop an equipment-specific long-range planning</w:t>
      </w:r>
      <w:r w:rsidR="005003FD">
        <w:t xml:space="preserve"> </w:t>
      </w:r>
      <w:r>
        <w:t>program</w:t>
      </w:r>
      <w:r w:rsidR="00A40BFE">
        <w:t xml:space="preserve"> that includes the following</w:t>
      </w:r>
      <w:r w:rsidR="00FD10D0">
        <w:t>:</w:t>
      </w:r>
    </w:p>
    <w:p w14:paraId="636F74A4" w14:textId="6653B7E6" w:rsidR="003F259B" w:rsidRDefault="00A40BFE" w:rsidP="00A76409">
      <w:pPr>
        <w:pStyle w:val="Bullet1"/>
      </w:pPr>
      <w:r>
        <w:t>Equipment</w:t>
      </w:r>
      <w:r w:rsidR="003F259B">
        <w:t xml:space="preserve"> maintenance standard</w:t>
      </w:r>
      <w:r>
        <w:t>s</w:t>
      </w:r>
      <w:r w:rsidR="003F259B">
        <w:t>.</w:t>
      </w:r>
    </w:p>
    <w:p w14:paraId="28A90CBF" w14:textId="77777777" w:rsidR="00A40BFE" w:rsidRDefault="003F259B" w:rsidP="00A76409">
      <w:pPr>
        <w:pStyle w:val="Bullet1"/>
      </w:pPr>
      <w:r>
        <w:t>An estimate of the work to keep the facilities at or above the maintenance</w:t>
      </w:r>
      <w:r w:rsidR="00A40BFE">
        <w:t xml:space="preserve"> </w:t>
      </w:r>
      <w:r>
        <w:t>standard.</w:t>
      </w:r>
    </w:p>
    <w:p w14:paraId="617BBE0A" w14:textId="1F5A4D65" w:rsidR="003F259B" w:rsidRDefault="003F259B" w:rsidP="00A76409">
      <w:pPr>
        <w:pStyle w:val="Bullet1"/>
      </w:pPr>
      <w:r>
        <w:t xml:space="preserve">An estimate on </w:t>
      </w:r>
      <w:r w:rsidR="00A40BFE">
        <w:t>preventive</w:t>
      </w:r>
      <w:r>
        <w:t xml:space="preserve"> maintenance, outage times, inspection requirement</w:t>
      </w:r>
      <w:r w:rsidR="003B0BAF">
        <w:t>s,</w:t>
      </w:r>
      <w:r w:rsidR="00A40BFE">
        <w:t xml:space="preserve"> </w:t>
      </w:r>
      <w:r>
        <w:t>and on</w:t>
      </w:r>
      <w:r w:rsidR="00792984">
        <w:t>-</w:t>
      </w:r>
      <w:r>
        <w:t>demand work from consumers.</w:t>
      </w:r>
    </w:p>
    <w:p w14:paraId="1D2DB687" w14:textId="02FFF2FC" w:rsidR="00BD52FF" w:rsidRPr="003F259B" w:rsidRDefault="00BD52FF" w:rsidP="00BD52FF">
      <w:pPr>
        <w:pStyle w:val="BodyText"/>
      </w:pPr>
      <w:r>
        <w:t xml:space="preserve">In order to allow its staff members to perform to the best of their abilities, MSMEC recognizes the importance of providing staff with opportunities to refine technical skills, increase and expand craft skills, and learn new procedures. Each employee must demonstrate basic skills in the maintenance of </w:t>
      </w:r>
      <w:r w:rsidR="00A243C2">
        <w:t xml:space="preserve">MSMEC’s </w:t>
      </w:r>
      <w:r>
        <w:t>facilities and must attend safety training meetings annually. The Operations Manager</w:t>
      </w:r>
      <w:r w:rsidR="002F0C10">
        <w:t xml:space="preserve"> is</w:t>
      </w:r>
      <w:r>
        <w:t xml:space="preserve"> responsible for developing an </w:t>
      </w:r>
      <w:r w:rsidR="00A243C2">
        <w:t>o</w:t>
      </w:r>
      <w:r>
        <w:t>n-the-</w:t>
      </w:r>
      <w:r w:rsidR="00A243C2">
        <w:t>j</w:t>
      </w:r>
      <w:r>
        <w:t>ob training curriculum for the departmental staff and working with personnel department staff to identify the means of delivering the training.</w:t>
      </w:r>
    </w:p>
    <w:p w14:paraId="2FE8DC53" w14:textId="301959D5" w:rsidR="008A250F" w:rsidRPr="00027BE8" w:rsidRDefault="008A250F" w:rsidP="00027BE8">
      <w:pPr>
        <w:pStyle w:val="Heading3"/>
      </w:pPr>
      <w:bookmarkStart w:id="841" w:name="_Toc27993832"/>
      <w:bookmarkStart w:id="842" w:name="_Toc98407473"/>
      <w:bookmarkStart w:id="843" w:name="_Toc190275622"/>
      <w:r w:rsidRPr="00027BE8">
        <w:t>Transmission and Distribution System Inspection</w:t>
      </w:r>
      <w:bookmarkEnd w:id="841"/>
      <w:r w:rsidRPr="00027BE8">
        <w:t xml:space="preserve"> </w:t>
      </w:r>
      <w:r w:rsidR="00575464">
        <w:t>Quality Control</w:t>
      </w:r>
      <w:r w:rsidR="00575464" w:rsidRPr="00027BE8">
        <w:t xml:space="preserve"> </w:t>
      </w:r>
      <w:r w:rsidRPr="00027BE8">
        <w:t>Process</w:t>
      </w:r>
      <w:bookmarkEnd w:id="842"/>
      <w:bookmarkEnd w:id="843"/>
    </w:p>
    <w:p w14:paraId="741B8F2B" w14:textId="0F073650" w:rsidR="00056D57" w:rsidRDefault="00056D57" w:rsidP="00056D57">
      <w:pPr>
        <w:pStyle w:val="BodyText"/>
      </w:pPr>
      <w:r>
        <w:t>Ensuring the integrity and reliability of MSMEC's transmission and distribution systems is paramount to the success of the WMP. A robust quality control (QC) process is in place to review asset inspections, ensuring that all identified issues are addressed promptly and effectively</w:t>
      </w:r>
      <w:r w:rsidR="00B61DB8">
        <w:t xml:space="preserve"> (MSMEC 2019b)</w:t>
      </w:r>
      <w:r>
        <w:t>.</w:t>
      </w:r>
    </w:p>
    <w:p w14:paraId="4CB69452" w14:textId="34AA89DB" w:rsidR="00056D57" w:rsidRDefault="00056D57" w:rsidP="00056D57">
      <w:pPr>
        <w:pStyle w:val="BodyText"/>
      </w:pPr>
      <w:r>
        <w:t>The QC process for transmission and distribution system inspections involves a systematic review of inspection records, corrective maintenance activities, and diagnostic test results. This process is designed to verify that inspections are conducted thoroughly and that any identified issues are resolved in a timely and effective manner.</w:t>
      </w:r>
      <w:r w:rsidR="00F55533">
        <w:t xml:space="preserve"> </w:t>
      </w:r>
      <w:r w:rsidR="004E2784" w:rsidRPr="00193AD8">
        <w:t xml:space="preserve">The </w:t>
      </w:r>
      <w:r w:rsidR="006E4CB2">
        <w:t>O</w:t>
      </w:r>
      <w:r w:rsidR="00651B15" w:rsidRPr="00193AD8">
        <w:t xml:space="preserve">perations </w:t>
      </w:r>
      <w:r w:rsidR="002569F9">
        <w:t>M</w:t>
      </w:r>
      <w:r w:rsidR="00651B15" w:rsidRPr="00193AD8">
        <w:t>anager is</w:t>
      </w:r>
      <w:r w:rsidR="00D60B89">
        <w:t xml:space="preserve"> </w:t>
      </w:r>
      <w:r>
        <w:t xml:space="preserve">responsible for overseeing this QC process </w:t>
      </w:r>
      <w:r w:rsidR="00CD06F9">
        <w:t xml:space="preserve">and </w:t>
      </w:r>
      <w:r>
        <w:t>play</w:t>
      </w:r>
      <w:r w:rsidR="00CD06F9">
        <w:t>s</w:t>
      </w:r>
      <w:r>
        <w:t xml:space="preserve"> a critical role in </w:t>
      </w:r>
      <w:r w:rsidR="00CD06F9">
        <w:t xml:space="preserve">ensuring </w:t>
      </w:r>
      <w:r>
        <w:t xml:space="preserve">the reliability of the system. </w:t>
      </w:r>
      <w:r w:rsidR="00651B15" w:rsidRPr="00193AD8">
        <w:t xml:space="preserve">The </w:t>
      </w:r>
      <w:r w:rsidR="002569F9">
        <w:t>O</w:t>
      </w:r>
      <w:r w:rsidR="00651B15" w:rsidRPr="00193AD8">
        <w:t xml:space="preserve">perations </w:t>
      </w:r>
      <w:r w:rsidR="002569F9">
        <w:t>M</w:t>
      </w:r>
      <w:r w:rsidR="00651B15" w:rsidRPr="00193AD8">
        <w:t>anager</w:t>
      </w:r>
      <w:r w:rsidR="00D03124" w:rsidRPr="00193AD8">
        <w:t xml:space="preserve"> </w:t>
      </w:r>
      <w:r w:rsidRPr="00193AD8">
        <w:t>monitor</w:t>
      </w:r>
      <w:r w:rsidR="00193AD8" w:rsidRPr="00193AD8">
        <w:t>s</w:t>
      </w:r>
      <w:r>
        <w:t xml:space="preserve"> inspection records to ensure that all assets are inspected according to the established schedule and that the inspections are conducted to the highest standards</w:t>
      </w:r>
      <w:r w:rsidR="00862896">
        <w:t xml:space="preserve"> and</w:t>
      </w:r>
      <w:r w:rsidR="00D03124">
        <w:t xml:space="preserve"> </w:t>
      </w:r>
      <w:r>
        <w:t>also review</w:t>
      </w:r>
      <w:r w:rsidR="00862896">
        <w:t>s</w:t>
      </w:r>
      <w:r>
        <w:t xml:space="preserve"> corrective maintenance records to confirm that any issues identified during inspections are addressed promptly and appropriately. Additionally, </w:t>
      </w:r>
      <w:r w:rsidR="00862896">
        <w:t xml:space="preserve">the Operations Manager </w:t>
      </w:r>
      <w:r>
        <w:t>analyze</w:t>
      </w:r>
      <w:r w:rsidR="00862896">
        <w:t>s</w:t>
      </w:r>
      <w:r>
        <w:t xml:space="preserve"> diagnostic test results to identify any emerging issues that may require attention.</w:t>
      </w:r>
    </w:p>
    <w:p w14:paraId="6A20CC1F" w14:textId="0D7767C9" w:rsidR="008A250F" w:rsidRPr="00027BE8" w:rsidRDefault="008A250F" w:rsidP="00027BE8">
      <w:pPr>
        <w:pStyle w:val="Heading3"/>
      </w:pPr>
      <w:bookmarkStart w:id="844" w:name="_Toc98407474"/>
      <w:bookmarkStart w:id="845" w:name="_Toc190275623"/>
      <w:r w:rsidRPr="00027BE8">
        <w:t xml:space="preserve">Vegetation Management </w:t>
      </w:r>
      <w:r w:rsidR="002569F9">
        <w:t>Quality Control</w:t>
      </w:r>
      <w:r w:rsidR="002569F9" w:rsidRPr="00027BE8">
        <w:t xml:space="preserve"> </w:t>
      </w:r>
      <w:r w:rsidRPr="00027BE8">
        <w:t>Process</w:t>
      </w:r>
      <w:bookmarkEnd w:id="844"/>
      <w:bookmarkEnd w:id="845"/>
    </w:p>
    <w:p w14:paraId="1BF7AE51" w14:textId="3F100013" w:rsidR="002A525C" w:rsidRDefault="00715CFF" w:rsidP="00715CFF">
      <w:pPr>
        <w:pStyle w:val="BodyText"/>
        <w:keepNext/>
      </w:pPr>
      <w:r>
        <w:t xml:space="preserve">Ensuring adequate clearance of vegetation from power lines is crucial for mitigating wildfire risks and maintaining the reliability of MSMEC's electrical infrastructure. The </w:t>
      </w:r>
      <w:r w:rsidR="00366F79">
        <w:t>v</w:t>
      </w:r>
      <w:r>
        <w:t xml:space="preserve">egetation management QC process is designed to ensure that tree </w:t>
      </w:r>
      <w:r w:rsidR="00297DAD">
        <w:t>trimming</w:t>
      </w:r>
      <w:r>
        <w:t xml:space="preserve"> and vegetation management activities are performed to the highest standards, providing the necessary clearances to prevent vegetation-related outages and ignitions.</w:t>
      </w:r>
      <w:r w:rsidR="00297DAD">
        <w:t xml:space="preserve"> </w:t>
      </w:r>
    </w:p>
    <w:p w14:paraId="74C2C238" w14:textId="64EEFBE7" w:rsidR="00715CFF" w:rsidRDefault="00297DAD" w:rsidP="00715CFF">
      <w:pPr>
        <w:pStyle w:val="BodyText"/>
        <w:keepNext/>
      </w:pPr>
      <w:r>
        <w:t>This process</w:t>
      </w:r>
      <w:r w:rsidR="00715CFF">
        <w:t xml:space="preserve"> includes a comprehensive review process to assess the effectiveness and quality of tree trimming work. Th</w:t>
      </w:r>
      <w:r w:rsidR="005C317C">
        <w:t xml:space="preserve">ese </w:t>
      </w:r>
      <w:r w:rsidR="00715CFF">
        <w:t>review</w:t>
      </w:r>
      <w:r w:rsidR="005C317C">
        <w:t>s</w:t>
      </w:r>
      <w:r w:rsidR="00715CFF">
        <w:t xml:space="preserve"> involve</w:t>
      </w:r>
      <w:r w:rsidR="005C317C">
        <w:t xml:space="preserve"> </w:t>
      </w:r>
      <w:r w:rsidR="00715CFF">
        <w:t xml:space="preserve">regular audits of the vegetation management activities to ensure compliance with established clearance standards and protocols. During </w:t>
      </w:r>
      <w:r w:rsidR="007B24AF">
        <w:t xml:space="preserve">the </w:t>
      </w:r>
      <w:r w:rsidR="00715CFF">
        <w:t>audit</w:t>
      </w:r>
      <w:r w:rsidR="007B24AF">
        <w:t>ing process</w:t>
      </w:r>
      <w:r w:rsidR="00715CFF">
        <w:t>, a percentage of the power lines are inspected to verify that the vegetation has been adequately cleared and that the work meets the required specifications.</w:t>
      </w:r>
      <w:r w:rsidR="00E14830">
        <w:t xml:space="preserve"> </w:t>
      </w:r>
      <w:r w:rsidR="00715CFF">
        <w:t>This percentage is determined based on risk assessment</w:t>
      </w:r>
      <w:r w:rsidR="00061800">
        <w:t xml:space="preserve"> prioritization</w:t>
      </w:r>
      <w:r w:rsidR="00715CFF">
        <w:t xml:space="preserve"> and regulatory requirements, ensuring that the most critical areas are prioritized for inspection. The goal is to ensure that a representative sample of the vegetation management work is evaluated for quality assurance purposes.</w:t>
      </w:r>
      <w:r w:rsidR="00765DB3">
        <w:t xml:space="preserve"> </w:t>
      </w:r>
      <w:r w:rsidR="0076146A">
        <w:t>Th</w:t>
      </w:r>
      <w:r w:rsidR="0063630C">
        <w:t xml:space="preserve">e </w:t>
      </w:r>
      <w:r w:rsidR="00A44EA6">
        <w:t>O</w:t>
      </w:r>
      <w:r w:rsidR="0063630C">
        <w:t xml:space="preserve">perations </w:t>
      </w:r>
      <w:r w:rsidR="00A44EA6">
        <w:t>M</w:t>
      </w:r>
      <w:r w:rsidR="0063630C">
        <w:t>anager</w:t>
      </w:r>
      <w:r w:rsidR="00301F1C">
        <w:t xml:space="preserve"> </w:t>
      </w:r>
      <w:r w:rsidR="00715CFF">
        <w:t>oversees the entire QC process, ensuring that the audits are conducted systematically and that any identified issues are addressed promptly.</w:t>
      </w:r>
    </w:p>
    <w:p w14:paraId="39BD09B1" w14:textId="564B1E4E" w:rsidR="00715CFF" w:rsidRPr="00715CFF" w:rsidRDefault="00715CFF" w:rsidP="00715CFF">
      <w:pPr>
        <w:pStyle w:val="BodyText"/>
        <w:keepNext/>
      </w:pPr>
      <w:r>
        <w:t xml:space="preserve">Record retention protocols are an essential component of the QC process. All audit findings, including inspection reports and corrective actions taken, are </w:t>
      </w:r>
      <w:r w:rsidR="003938DE">
        <w:t>to be</w:t>
      </w:r>
      <w:r>
        <w:t xml:space="preserve"> documented and retained in accordance with MSMEC's records management policies. These records are stored in a centralized database, allowing for easy access and retrieval for future reference and regulatory compliance. The retention period for these records is aligned with industry standards and regulatory requirements, ensuring that all relevant information is preserved for an appropriate duration.</w:t>
      </w:r>
    </w:p>
    <w:p w14:paraId="05FF7DA7" w14:textId="72C04CA9" w:rsidR="008A250F" w:rsidRPr="00027BE8" w:rsidRDefault="008A250F" w:rsidP="00027BE8">
      <w:pPr>
        <w:pStyle w:val="Heading2"/>
      </w:pPr>
      <w:bookmarkStart w:id="846" w:name="_Toc98407475"/>
      <w:bookmarkStart w:id="847" w:name="_Toc190275624"/>
      <w:r w:rsidRPr="00027BE8">
        <w:t>Plan Approval Process</w:t>
      </w:r>
      <w:bookmarkEnd w:id="846"/>
      <w:bookmarkEnd w:id="847"/>
    </w:p>
    <w:p w14:paraId="35843128" w14:textId="77777777" w:rsidR="008A250F" w:rsidRPr="00027BE8" w:rsidRDefault="008A250F" w:rsidP="00027BE8">
      <w:pPr>
        <w:pStyle w:val="Heading3"/>
      </w:pPr>
      <w:bookmarkStart w:id="848" w:name="_Toc36557268"/>
      <w:bookmarkStart w:id="849" w:name="_Toc98407476"/>
      <w:bookmarkStart w:id="850" w:name="_Toc190275625"/>
      <w:bookmarkStart w:id="851" w:name="_Toc56588723"/>
      <w:bookmarkStart w:id="852" w:name="_Toc36482736"/>
      <w:r w:rsidRPr="00027BE8">
        <w:t>Public Comment</w:t>
      </w:r>
      <w:bookmarkEnd w:id="848"/>
      <w:bookmarkEnd w:id="849"/>
      <w:bookmarkEnd w:id="850"/>
      <w:r w:rsidRPr="00027BE8">
        <w:t xml:space="preserve"> </w:t>
      </w:r>
      <w:bookmarkStart w:id="853" w:name="_Hlk54252424"/>
      <w:bookmarkEnd w:id="851"/>
    </w:p>
    <w:bookmarkEnd w:id="853"/>
    <w:p w14:paraId="30397077" w14:textId="24DD476D" w:rsidR="00C76BD7" w:rsidRDefault="00C76BD7" w:rsidP="00C76BD7">
      <w:pPr>
        <w:pStyle w:val="BodyText"/>
      </w:pPr>
      <w:r>
        <w:t>Public input is essential to the development of the WMP. To facilitate this, MSMEC will make a draft copy of the WMP available to the public for a 30-day period. The draft plan will be accessible on MSMEC's website, at the main office, and at designated public libraries within the service area. Notices about the plan's availability and the public comment period will be disseminated through local newspapers, social media, and community bulletin boards.</w:t>
      </w:r>
    </w:p>
    <w:p w14:paraId="6202F52E" w14:textId="63DFBE81" w:rsidR="00C76BD7" w:rsidRPr="00C76BD7" w:rsidRDefault="00C76BD7" w:rsidP="00C76BD7">
      <w:pPr>
        <w:pStyle w:val="BodyText"/>
      </w:pPr>
      <w:r>
        <w:t xml:space="preserve">Comments can be submitted through various methods, including an online submission form on MSMEC's website, email, mail, and in-person at public meetings held during the comment period. All feedback will be reviewed by the WMP </w:t>
      </w:r>
      <w:r w:rsidR="00C14872">
        <w:t>planning</w:t>
      </w:r>
      <w:r>
        <w:t xml:space="preserve"> team, and a summary of the comments and responses will be presented to the Board of Directors before the plan's adoption. This process ensures that community concerns are addressed, enhancing the plan's </w:t>
      </w:r>
      <w:r w:rsidR="00C14872">
        <w:t>effectiveness</w:t>
      </w:r>
      <w:r>
        <w:t xml:space="preserve"> and fostering public trust.</w:t>
      </w:r>
    </w:p>
    <w:p w14:paraId="6790CF7A" w14:textId="77777777" w:rsidR="008A250F" w:rsidRPr="00027BE8" w:rsidRDefault="008A250F" w:rsidP="00027BE8">
      <w:pPr>
        <w:pStyle w:val="Heading3"/>
      </w:pPr>
      <w:bookmarkStart w:id="854" w:name="_Toc98407477"/>
      <w:bookmarkStart w:id="855" w:name="_Toc190275626"/>
      <w:bookmarkEnd w:id="852"/>
      <w:r w:rsidRPr="00027BE8">
        <w:t>Board Presentation</w:t>
      </w:r>
      <w:bookmarkEnd w:id="854"/>
      <w:bookmarkEnd w:id="855"/>
    </w:p>
    <w:p w14:paraId="49070A83" w14:textId="5345E354" w:rsidR="0079137A" w:rsidRDefault="0079137A" w:rsidP="0079137A">
      <w:pPr>
        <w:pStyle w:val="BodyText"/>
      </w:pPr>
      <w:r>
        <w:t>The process for the adoption of the WMP by MSMEC involves a formal presentation to the Board of Directors. This presentation provides an overview of the WMP, including key strategies, objectives, and the feedback received during the public comment period. The Board will review the plan, deliberate on its contents, and address any final questions or concerns.</w:t>
      </w:r>
    </w:p>
    <w:p w14:paraId="3EAC732C" w14:textId="4B80D73F" w:rsidR="008A280F" w:rsidRDefault="0079137A" w:rsidP="00027BE8">
      <w:pPr>
        <w:pStyle w:val="BodyText"/>
      </w:pPr>
      <w:r>
        <w:t xml:space="preserve">Following the presentation, the Board will vote on the adoption of the WMP. Meeting minutes and any additional information discussed during the </w:t>
      </w:r>
      <w:r w:rsidR="00FB0F11">
        <w:t>B</w:t>
      </w:r>
      <w:r>
        <w:t>oard presentation will be documented and can be added as an addendum to the final WMP. This ensures transparency and provides a comprehensive record of the decision-making process leading to the plan's adoption.</w:t>
      </w:r>
    </w:p>
    <w:p w14:paraId="0B9D36F9" w14:textId="2F3236F7" w:rsidR="00A34446" w:rsidRDefault="00A34446">
      <w:pPr>
        <w:spacing w:after="160" w:line="259" w:lineRule="auto"/>
      </w:pPr>
      <w:r>
        <w:br w:type="page"/>
      </w:r>
    </w:p>
    <w:p w14:paraId="00E525FF" w14:textId="3FEC6C9C" w:rsidR="008A280F" w:rsidRPr="00027BE8" w:rsidRDefault="00A34446" w:rsidP="00A34446">
      <w:pPr>
        <w:pStyle w:val="Heading1"/>
      </w:pPr>
      <w:bookmarkStart w:id="856" w:name="_Toc190275627"/>
      <w:r>
        <w:t>References</w:t>
      </w:r>
      <w:bookmarkEnd w:id="856"/>
    </w:p>
    <w:p w14:paraId="22EC1048" w14:textId="1747C18B" w:rsidR="00992C59" w:rsidRDefault="00E85A20" w:rsidP="00A76409">
      <w:pPr>
        <w:pStyle w:val="ReferenceText"/>
      </w:pPr>
      <w:r>
        <w:t xml:space="preserve">Bureau of Land Management (BLM). </w:t>
      </w:r>
      <w:r w:rsidR="00992C59">
        <w:t xml:space="preserve">n.d. New Mexico Fire Information. Available at: </w:t>
      </w:r>
      <w:r w:rsidR="00A1539F" w:rsidRPr="00A1539F">
        <w:t>https://www.blm.gov/programs/public-safety-and-fire/fire-and-aviation/regional-info/new-mexico</w:t>
      </w:r>
      <w:r w:rsidR="00A1539F">
        <w:t>. Accessed December 2024.</w:t>
      </w:r>
    </w:p>
    <w:p w14:paraId="70542CBE" w14:textId="6FCBD4F4" w:rsidR="002F549C" w:rsidRDefault="00A1539F" w:rsidP="00A76409">
      <w:pPr>
        <w:pStyle w:val="ReferenceText"/>
      </w:pPr>
      <w:r w:rsidRPr="00E961DA">
        <w:rPr>
          <w:rFonts w:eastAsia="Arial"/>
        </w:rPr>
        <w:t>———.</w:t>
      </w:r>
      <w:r w:rsidR="00E85A20">
        <w:rPr>
          <w:rFonts w:eastAsia="Arial"/>
        </w:rPr>
        <w:t xml:space="preserve"> </w:t>
      </w:r>
      <w:r w:rsidR="00E85A20">
        <w:t>2024.</w:t>
      </w:r>
      <w:r w:rsidR="008329FD">
        <w:t xml:space="preserve"> BLM National Data Viewer</w:t>
      </w:r>
      <w:r w:rsidR="00E85A20">
        <w:t xml:space="preserve"> Available at:</w:t>
      </w:r>
      <w:r w:rsidR="009E3942" w:rsidRPr="009E3942">
        <w:t xml:space="preserve"> https://experience.arcgis.com/</w:t>
      </w:r>
      <w:r w:rsidR="00953FEC">
        <w:br/>
      </w:r>
      <w:r w:rsidR="009E3942" w:rsidRPr="009E3942">
        <w:t>experience/9a89ee80c604431e8f8d939a186fbdbb#widget_6=active_datasource_id:dataSource_2,center:-11723861.775377374%2C4231573.395454789%2C102100,</w:t>
      </w:r>
      <w:r w:rsidR="00953FEC">
        <w:br/>
      </w:r>
      <w:r w:rsidR="009E3942" w:rsidRPr="009E3942">
        <w:t>scale:267715.60808133153,rotation:0,viewpoint:%7B%22rotation%22%3A0%2C%22scale%22%3A267715.60808133153%2C%22targetGeometry%22%3A%7B%22spatialReference%22%3A%7B%22latestWkid%22%3A3857%2C%22wkid%22%3A102100%7D%2C%22x%22%3A-11723861.775377374%2C%22y%22%3A4231573.395454789%7D%7D</w:t>
      </w:r>
      <w:r w:rsidR="009E3942">
        <w:t>. Accessed December 2024.</w:t>
      </w:r>
    </w:p>
    <w:p w14:paraId="0069EF3F" w14:textId="53E9952E" w:rsidR="00C47A55" w:rsidRDefault="005174DC" w:rsidP="00A76409">
      <w:pPr>
        <w:pStyle w:val="ReferenceText"/>
      </w:pPr>
      <w:r w:rsidRPr="005174DC">
        <w:t>Liu, Y.; Stanturf, J.A.; Goodrick, S.L. 2009. Trends in global wildfire potential in a changing climate. Forest Ecology and Management 259:685-697</w:t>
      </w:r>
      <w:r w:rsidR="00C47A55">
        <w:t>.</w:t>
      </w:r>
      <w:r w:rsidR="00F204D8">
        <w:t xml:space="preserve"> </w:t>
      </w:r>
      <w:r w:rsidRPr="005174DC">
        <w:t>697</w:t>
      </w:r>
      <w:r w:rsidR="00C47A55">
        <w:t>.</w:t>
      </w:r>
    </w:p>
    <w:p w14:paraId="2DC6D29F" w14:textId="749E853A" w:rsidR="009D41D1" w:rsidRDefault="009D41D1" w:rsidP="00A76409">
      <w:pPr>
        <w:pStyle w:val="ReferenceText"/>
      </w:pPr>
      <w:r w:rsidRPr="009D41D1">
        <w:t>Mora County. 2019. Community Wildfire Protection Plan</w:t>
      </w:r>
      <w:r>
        <w:t xml:space="preserve"> (CWPP)</w:t>
      </w:r>
      <w:r w:rsidRPr="009D41D1">
        <w:t>. Available at: https://www.emnrd.nm.gov/sfd/wp-content/uploads/sites/4/MoraCountyCWPP2019.pdf. Accessed December 2024.</w:t>
      </w:r>
    </w:p>
    <w:p w14:paraId="4837CE8B" w14:textId="78004FC1" w:rsidR="00A3747D" w:rsidRDefault="00DC2AFD" w:rsidP="00A76409">
      <w:pPr>
        <w:pStyle w:val="ReferenceText"/>
      </w:pPr>
      <w:r>
        <w:t xml:space="preserve">Mora San Miguel Electric Cooperative (MSMEC). </w:t>
      </w:r>
      <w:r w:rsidR="00F14FAE">
        <w:t>2019</w:t>
      </w:r>
      <w:r w:rsidR="00A3747D">
        <w:t>a</w:t>
      </w:r>
      <w:r w:rsidR="00F14FAE">
        <w:t xml:space="preserve">. </w:t>
      </w:r>
      <w:r w:rsidR="00A3747D">
        <w:t xml:space="preserve">Interruption Reporting Policy. Available at: </w:t>
      </w:r>
      <w:r w:rsidR="00B439A8" w:rsidRPr="00B439A8">
        <w:t>https://morasanmiguel.coop/sites/msmec/files/downloads/board/policies/222%20Interruption%20Reporting%20Policy.pdf</w:t>
      </w:r>
      <w:r w:rsidR="00B439A8">
        <w:t>. Accessed December 2024.</w:t>
      </w:r>
    </w:p>
    <w:p w14:paraId="132E2C35" w14:textId="0A1FF82D" w:rsidR="00F14FAE" w:rsidRDefault="00A3747D" w:rsidP="00A76409">
      <w:pPr>
        <w:pStyle w:val="ReferenceText"/>
      </w:pPr>
      <w:r w:rsidRPr="00E961DA">
        <w:rPr>
          <w:rFonts w:eastAsia="Arial"/>
        </w:rPr>
        <w:t>———.</w:t>
      </w:r>
      <w:r>
        <w:rPr>
          <w:rFonts w:eastAsia="Arial"/>
        </w:rPr>
        <w:t xml:space="preserve"> 2019b.</w:t>
      </w:r>
      <w:r w:rsidR="00F14FAE">
        <w:rPr>
          <w:rFonts w:eastAsia="Arial"/>
        </w:rPr>
        <w:t xml:space="preserve"> </w:t>
      </w:r>
      <w:r w:rsidR="00F14FAE">
        <w:t xml:space="preserve">Hazard Recognition and Reporting Policy. Available at: </w:t>
      </w:r>
      <w:r w:rsidR="00402940" w:rsidRPr="00402940">
        <w:t>https://morasanmiguel.coop/sites/msmec/files/downloads/board/policies/223%20Hazard%20Recognition%20and%20Reporting%20Policy.pdf</w:t>
      </w:r>
      <w:r w:rsidR="00081336">
        <w:t>. Accessed December 2024.</w:t>
      </w:r>
    </w:p>
    <w:p w14:paraId="7A2410DD" w14:textId="1ACFFCA5" w:rsidR="00DC2AFD" w:rsidRDefault="00081336" w:rsidP="00A76409">
      <w:pPr>
        <w:pStyle w:val="ReferenceText"/>
      </w:pPr>
      <w:r w:rsidRPr="00E961DA">
        <w:rPr>
          <w:rFonts w:eastAsia="Arial"/>
        </w:rPr>
        <w:t>———.</w:t>
      </w:r>
      <w:r>
        <w:rPr>
          <w:rFonts w:eastAsia="Arial"/>
        </w:rPr>
        <w:t xml:space="preserve"> </w:t>
      </w:r>
      <w:r w:rsidR="00DC2AFD">
        <w:t xml:space="preserve">2024a. Board. Available at: </w:t>
      </w:r>
      <w:r w:rsidR="00DC2AFD" w:rsidRPr="00660DC6">
        <w:t>https://morasanmiguel.coop/board</w:t>
      </w:r>
      <w:r w:rsidR="00DC2AFD">
        <w:t>. Accessed December 2024.</w:t>
      </w:r>
    </w:p>
    <w:p w14:paraId="49D3DED0" w14:textId="6178B79E" w:rsidR="00DC2AFD" w:rsidRDefault="00DC2AFD" w:rsidP="00A76409">
      <w:pPr>
        <w:pStyle w:val="ReferenceText"/>
      </w:pPr>
      <w:r w:rsidRPr="00E961DA">
        <w:rPr>
          <w:rFonts w:eastAsia="Arial"/>
        </w:rPr>
        <w:t>———.</w:t>
      </w:r>
      <w:r w:rsidR="007E271E">
        <w:rPr>
          <w:rFonts w:eastAsia="Arial"/>
        </w:rPr>
        <w:t xml:space="preserve"> </w:t>
      </w:r>
      <w:r>
        <w:rPr>
          <w:rFonts w:eastAsia="Arial"/>
        </w:rPr>
        <w:t xml:space="preserve">2024b. Contact Us. Available at: </w:t>
      </w:r>
      <w:r w:rsidR="00402940" w:rsidRPr="00402940">
        <w:rPr>
          <w:rFonts w:eastAsia="Arial"/>
        </w:rPr>
        <w:t>https://morasanmiguel.coop/contact-us</w:t>
      </w:r>
      <w:r>
        <w:rPr>
          <w:rFonts w:eastAsia="Arial"/>
        </w:rPr>
        <w:t>. Accessed December 2024.</w:t>
      </w:r>
    </w:p>
    <w:p w14:paraId="268DE3F1" w14:textId="6CA21CC5" w:rsidR="00611975" w:rsidRDefault="00611975" w:rsidP="00A76409">
      <w:pPr>
        <w:pStyle w:val="ReferenceText"/>
      </w:pPr>
      <w:r>
        <w:t xml:space="preserve">National Interagency Fire Center (NIFC). </w:t>
      </w:r>
      <w:r w:rsidR="00CF3E4D">
        <w:t xml:space="preserve">n.d. BLM Fuel Treatments. Available at: </w:t>
      </w:r>
      <w:r w:rsidR="00CD3AF0" w:rsidRPr="00CD3AF0">
        <w:t>https://www.nifc.gov/about-us/our-partners/blm/fuels/treatments</w:t>
      </w:r>
      <w:r w:rsidR="00510302">
        <w:t>. Accessed December 2024.</w:t>
      </w:r>
    </w:p>
    <w:p w14:paraId="35B6D18A" w14:textId="69BE7755" w:rsidR="002E628F" w:rsidRDefault="00227AA4" w:rsidP="00A76409">
      <w:pPr>
        <w:pStyle w:val="ReferenceText"/>
      </w:pPr>
      <w:r>
        <w:t xml:space="preserve">National </w:t>
      </w:r>
      <w:r w:rsidR="00266066">
        <w:t xml:space="preserve">Oceanic and Atmospheric Administration (NOAA). </w:t>
      </w:r>
      <w:r w:rsidR="002E628F">
        <w:t xml:space="preserve">2000. </w:t>
      </w:r>
      <w:r w:rsidR="002E628F" w:rsidRPr="00343D8C">
        <w:rPr>
          <w:i/>
          <w:iCs/>
        </w:rPr>
        <w:t xml:space="preserve">Severe Weather </w:t>
      </w:r>
      <w:r w:rsidR="00285AB4" w:rsidRPr="00343D8C">
        <w:rPr>
          <w:i/>
          <w:iCs/>
        </w:rPr>
        <w:t>Climatology for New Mexico</w:t>
      </w:r>
      <w:r w:rsidR="00285AB4">
        <w:t xml:space="preserve">. Available at: </w:t>
      </w:r>
      <w:r w:rsidR="00402940" w:rsidRPr="00402940">
        <w:t>https://repository.library.noaa.gov/view/noaa/6488/noaa_6488_DS1.pdf</w:t>
      </w:r>
      <w:r w:rsidR="00285AB4">
        <w:t>. Accessed December 2024.</w:t>
      </w:r>
    </w:p>
    <w:p w14:paraId="1B3F639F" w14:textId="77F60E3B" w:rsidR="00227AA4" w:rsidRDefault="002E628F" w:rsidP="00A76409">
      <w:pPr>
        <w:pStyle w:val="ReferenceText"/>
      </w:pPr>
      <w:r w:rsidRPr="00E961DA">
        <w:rPr>
          <w:rFonts w:eastAsia="Arial"/>
        </w:rPr>
        <w:t>———.</w:t>
      </w:r>
      <w:r w:rsidR="005264D8">
        <w:rPr>
          <w:rFonts w:eastAsia="Arial"/>
        </w:rPr>
        <w:t xml:space="preserve"> </w:t>
      </w:r>
      <w:r w:rsidR="00EC52B0">
        <w:t>2024. NOWData</w:t>
      </w:r>
      <w:r w:rsidR="00266066">
        <w:t xml:space="preserve"> – National Weather Service</w:t>
      </w:r>
      <w:r w:rsidR="00EC52B0">
        <w:t>. Available at:</w:t>
      </w:r>
      <w:r w:rsidR="003320B3">
        <w:t xml:space="preserve"> </w:t>
      </w:r>
      <w:r w:rsidR="00402940" w:rsidRPr="00402940">
        <w:t>https://www.weather.gov/wrh/Climate?wfo=abq</w:t>
      </w:r>
      <w:r w:rsidR="003320B3">
        <w:t>. Accessed December 2024.</w:t>
      </w:r>
    </w:p>
    <w:p w14:paraId="24660E7A" w14:textId="3106A483" w:rsidR="00451C89" w:rsidRDefault="00451C89" w:rsidP="00A76409">
      <w:pPr>
        <w:pStyle w:val="ReferenceText"/>
      </w:pPr>
      <w:r>
        <w:t xml:space="preserve">National Park Service (NPS). 2024. About Us: NPS Severe Weather and Natural Disaster Response. Available at: </w:t>
      </w:r>
      <w:r w:rsidR="00402940" w:rsidRPr="00402940">
        <w:t>https://www.nps.gov/aboutus/news/severe-weather-response.htm#:~:text=The%20NPS%20also%20has%20authority,or%20public%20safety%20and%20security</w:t>
      </w:r>
      <w:r w:rsidR="00436030">
        <w:t>. Accessed December 2024.</w:t>
      </w:r>
    </w:p>
    <w:p w14:paraId="7FAE6AE5" w14:textId="0B495841" w:rsidR="00ED048D" w:rsidRDefault="00ED048D" w:rsidP="00A76409">
      <w:pPr>
        <w:pStyle w:val="ReferenceText"/>
      </w:pPr>
      <w:r>
        <w:t xml:space="preserve">Natural Resources Conservation Service. </w:t>
      </w:r>
      <w:r w:rsidR="001062F0">
        <w:t>n.d.</w:t>
      </w:r>
      <w:r w:rsidR="003241AC" w:rsidRPr="003241AC">
        <w:t xml:space="preserve"> NRCS New Mexico's Hermit's Peak/Calf Canyon Disaster Assistance</w:t>
      </w:r>
      <w:r w:rsidR="003241AC">
        <w:t xml:space="preserve">. Available at: </w:t>
      </w:r>
      <w:hyperlink r:id="rId36" w:anchor=":~:text=In%20the%20summer%20of%202022,342%2C000%20acres%20(over%20500%20sq" w:history="1">
        <w:r w:rsidR="00DA2434" w:rsidRPr="00BD5313">
          <w:rPr>
            <w:rStyle w:val="Hyperlink"/>
          </w:rPr>
          <w:t>https://www.nrcs.usda.gov/conservation-basics/conservation-by-state/new-mexico/nrcs-new-mexicos-hermits-peakcalf-canyon#:~:text=In%20the%20summer%20of%202022,342%2C000%20acres%20(over%20500%20sq</w:t>
        </w:r>
      </w:hyperlink>
      <w:r w:rsidR="007C5BC8" w:rsidRPr="007C5BC8">
        <w:t>.</w:t>
      </w:r>
      <w:r w:rsidR="00DA2434">
        <w:t xml:space="preserve"> Accessed December 2024. </w:t>
      </w:r>
    </w:p>
    <w:p w14:paraId="6EA0A5DA" w14:textId="0FBFD227" w:rsidR="008A6B58" w:rsidRDefault="008A6B58" w:rsidP="00A76409">
      <w:pPr>
        <w:pStyle w:val="ReferenceText"/>
      </w:pPr>
      <w:r>
        <w:t xml:space="preserve">New Mexico Department of Homeland Security and Emergency Management. </w:t>
      </w:r>
      <w:r w:rsidR="00862E1C">
        <w:t xml:space="preserve">2013. </w:t>
      </w:r>
      <w:r w:rsidR="004E448F" w:rsidRPr="006B7038">
        <w:rPr>
          <w:i/>
          <w:iCs/>
        </w:rPr>
        <w:t>All</w:t>
      </w:r>
      <w:r w:rsidR="00232B39" w:rsidRPr="006B7038">
        <w:rPr>
          <w:i/>
          <w:iCs/>
        </w:rPr>
        <w:noBreakHyphen/>
      </w:r>
      <w:r w:rsidR="000F794D" w:rsidRPr="006B7038">
        <w:rPr>
          <w:i/>
          <w:iCs/>
        </w:rPr>
        <w:t>Hazard Emergency Operations Plan</w:t>
      </w:r>
      <w:r w:rsidR="000F794D">
        <w:t xml:space="preserve">. </w:t>
      </w:r>
      <w:r w:rsidR="00341844">
        <w:t xml:space="preserve">Available at: </w:t>
      </w:r>
      <w:r w:rsidR="00402940" w:rsidRPr="00402940">
        <w:t>https://www.animallaw.info/sites/default/files/New%20Mexico%20All%20Hazard%20Emergency%20Response%20Plan.pdf</w:t>
      </w:r>
      <w:r w:rsidR="00402940">
        <w:t>. Accessed December 2024.</w:t>
      </w:r>
    </w:p>
    <w:p w14:paraId="0C325FDE" w14:textId="4CEDDD5C" w:rsidR="00296540" w:rsidRDefault="00897B57" w:rsidP="00A76409">
      <w:pPr>
        <w:pStyle w:val="ReferenceText"/>
      </w:pPr>
      <w:r>
        <w:t xml:space="preserve">New Mexico Rural Electric Cooperatives. n.d. </w:t>
      </w:r>
      <w:r w:rsidR="00661103">
        <w:t xml:space="preserve">Mora-San Miguel Electric Cooperative. </w:t>
      </w:r>
      <w:r>
        <w:t xml:space="preserve">Available at: </w:t>
      </w:r>
      <w:r w:rsidRPr="00296540">
        <w:t>https://www.nmelectric.coop/mora</w:t>
      </w:r>
      <w:r w:rsidR="00296540">
        <w:t>. Accessed December 2024.</w:t>
      </w:r>
    </w:p>
    <w:p w14:paraId="099ADF78" w14:textId="24F31599" w:rsidR="001959C1" w:rsidRDefault="00C01BAF" w:rsidP="00A76409">
      <w:pPr>
        <w:pStyle w:val="ReferenceText"/>
      </w:pPr>
      <w:r w:rsidRPr="00C01BAF">
        <w:t>New Mexico State University</w:t>
      </w:r>
      <w:r w:rsidR="00EE50A8">
        <w:t xml:space="preserve">, </w:t>
      </w:r>
      <w:r w:rsidR="000D681A" w:rsidRPr="00C01BAF">
        <w:t>College of Agricultural, Consumer, and Environmental Sciences</w:t>
      </w:r>
      <w:r w:rsidRPr="00C01BAF">
        <w:t>. 2011. New Mexico Range Plant</w:t>
      </w:r>
      <w:r w:rsidR="00F537B6">
        <w:t>s</w:t>
      </w:r>
      <w:r w:rsidRPr="00C01BAF">
        <w:t xml:space="preserve">. </w:t>
      </w:r>
      <w:r w:rsidR="00795C4A">
        <w:t xml:space="preserve">Available at: </w:t>
      </w:r>
      <w:r w:rsidR="00795C4A" w:rsidRPr="00F33966">
        <w:t>https://aces.nmsu.edu/pubs/_circulars/CR374/</w:t>
      </w:r>
      <w:r w:rsidR="00795C4A">
        <w:t xml:space="preserve">. </w:t>
      </w:r>
      <w:r w:rsidRPr="00C01BAF">
        <w:t xml:space="preserve">Accessed October 2024. </w:t>
      </w:r>
    </w:p>
    <w:p w14:paraId="1DF2CE15" w14:textId="5C51FF4B" w:rsidR="00FF6B13" w:rsidRPr="00F17B74" w:rsidRDefault="00FF6B13" w:rsidP="00A76409">
      <w:pPr>
        <w:pStyle w:val="ReferenceText"/>
      </w:pPr>
      <w:r>
        <w:t>Ras</w:t>
      </w:r>
      <w:r w:rsidR="00884517">
        <w:t>mussen</w:t>
      </w:r>
      <w:r w:rsidR="0064061A">
        <w:t>, E. M.</w:t>
      </w:r>
      <w:r w:rsidR="006E32F9">
        <w:t>,</w:t>
      </w:r>
      <w:r w:rsidR="00884517">
        <w:t xml:space="preserve"> 1971.</w:t>
      </w:r>
      <w:r w:rsidR="005E5094">
        <w:t xml:space="preserve"> </w:t>
      </w:r>
      <w:r w:rsidR="005E5094">
        <w:rPr>
          <w:i/>
          <w:iCs/>
        </w:rPr>
        <w:t>Diurnal variation of summertime thunderstorm activity over the United States</w:t>
      </w:r>
      <w:r w:rsidR="00F17B74">
        <w:rPr>
          <w:i/>
          <w:iCs/>
        </w:rPr>
        <w:t>.</w:t>
      </w:r>
      <w:r w:rsidR="00F17B74">
        <w:t xml:space="preserve"> Tech. Note 71-4, U.S</w:t>
      </w:r>
      <w:r w:rsidR="00F941A3">
        <w:t>. Air Force Environmental Technical Applications Cent</w:t>
      </w:r>
      <w:r w:rsidR="0098708D">
        <w:t>er, 15 pp.</w:t>
      </w:r>
    </w:p>
    <w:p w14:paraId="745B4E25" w14:textId="7DC8DDD2" w:rsidR="00685790" w:rsidRDefault="00685790" w:rsidP="00A76409">
      <w:pPr>
        <w:pStyle w:val="ReferenceText"/>
      </w:pPr>
      <w:r w:rsidRPr="00685790">
        <w:t xml:space="preserve">San Miguel County. 2018. </w:t>
      </w:r>
      <w:r w:rsidRPr="007758EA">
        <w:rPr>
          <w:i/>
          <w:iCs/>
        </w:rPr>
        <w:t>Community Wildfire Protection Plan Update</w:t>
      </w:r>
      <w:r w:rsidRPr="00685790">
        <w:t>. Available at: https://www.emnrd.nm.gov/sfd/wp-content/uploads/sites/4/SanMiguelCWPPupdateFINAL2018.pdf. Accessed December 2024.</w:t>
      </w:r>
    </w:p>
    <w:p w14:paraId="6D33CEC8" w14:textId="170C7A5B" w:rsidR="008245D5" w:rsidRDefault="00AC7B18" w:rsidP="00A76409">
      <w:pPr>
        <w:pStyle w:val="ReferenceText"/>
      </w:pPr>
      <w:r w:rsidRPr="00AC7B18">
        <w:t xml:space="preserve">Scott, J.H., M.P. Thompson, and D.E. Calkin. 2013. </w:t>
      </w:r>
      <w:r w:rsidRPr="00AC7B18">
        <w:rPr>
          <w:i/>
          <w:iCs/>
        </w:rPr>
        <w:t>A Wildfire Risk Assessment Framework for Land and Resource Management</w:t>
      </w:r>
      <w:r w:rsidRPr="00AC7B18">
        <w:t xml:space="preserve">. Available at: </w:t>
      </w:r>
      <w:hyperlink r:id="rId37" w:tgtFrame="_blank" w:history="1">
        <w:r w:rsidRPr="00AC7B18">
          <w:rPr>
            <w:rStyle w:val="Hyperlink"/>
          </w:rPr>
          <w:t>https://digitalcommons.unl.edu/cgi/viewcontent.cgi?article=1334&amp;context=usdafsfacpub</w:t>
        </w:r>
      </w:hyperlink>
      <w:r w:rsidRPr="00AC7B18">
        <w:t xml:space="preserve">. Accessed </w:t>
      </w:r>
      <w:r w:rsidR="008245D5">
        <w:t>November</w:t>
      </w:r>
      <w:r w:rsidRPr="00AC7B18">
        <w:t xml:space="preserve"> 202</w:t>
      </w:r>
      <w:r w:rsidR="008245D5">
        <w:t>4</w:t>
      </w:r>
      <w:r w:rsidRPr="00AC7B18">
        <w:t>. </w:t>
      </w:r>
    </w:p>
    <w:p w14:paraId="1B2D55AC" w14:textId="61208D8B" w:rsidR="00FE5016" w:rsidRDefault="00171596" w:rsidP="00A76409">
      <w:pPr>
        <w:pStyle w:val="ReferenceText"/>
      </w:pPr>
      <w:r>
        <w:t xml:space="preserve">State of New Mexico. 2016. </w:t>
      </w:r>
      <w:r w:rsidR="00F95C54" w:rsidRPr="007758EA">
        <w:rPr>
          <w:i/>
          <w:iCs/>
        </w:rPr>
        <w:t>Taos</w:t>
      </w:r>
      <w:r w:rsidR="00732C61" w:rsidRPr="007758EA">
        <w:rPr>
          <w:i/>
          <w:iCs/>
        </w:rPr>
        <w:t xml:space="preserve"> Regional Water Plan</w:t>
      </w:r>
      <w:r w:rsidR="00732C61">
        <w:t xml:space="preserve">. </w:t>
      </w:r>
      <w:r>
        <w:t xml:space="preserve">Available at: </w:t>
      </w:r>
      <w:r w:rsidR="00794B97" w:rsidRPr="00F33966">
        <w:t>https://www.ose.nm.gov/Planning/RWP/Regions/07_Taos/2016/Reg%207_Taos_Regional%20Water%20Plan%202016_Final.pdf</w:t>
      </w:r>
      <w:r w:rsidR="00794B97">
        <w:t>. Accessed December 2024.</w:t>
      </w:r>
    </w:p>
    <w:p w14:paraId="0EAF7D73" w14:textId="2039C3A8" w:rsidR="007758EA" w:rsidRDefault="007758EA" w:rsidP="00A76409">
      <w:pPr>
        <w:pStyle w:val="ReferenceText"/>
      </w:pPr>
      <w:bookmarkStart w:id="857" w:name="_Toc98407478"/>
      <w:r>
        <w:t>U.S. Environmental Protection Agency. 2016.</w:t>
      </w:r>
      <w:r w:rsidR="006C3E87">
        <w:t xml:space="preserve">What Climate Change Means for New Mexico. </w:t>
      </w:r>
      <w:r w:rsidR="00DA2434">
        <w:t xml:space="preserve">Available at: </w:t>
      </w:r>
      <w:hyperlink r:id="rId38" w:history="1">
        <w:r w:rsidR="00DA2434" w:rsidRPr="00BD5313">
          <w:rPr>
            <w:rStyle w:val="Hyperlink"/>
          </w:rPr>
          <w:t>https://19january2017snapshot.epa.gov/sites/production/files/2016-09/documents/climate-change-nm.pdf</w:t>
        </w:r>
      </w:hyperlink>
      <w:r w:rsidR="00DA2434">
        <w:t xml:space="preserve">. Accessed December 2024. </w:t>
      </w:r>
    </w:p>
    <w:p w14:paraId="17A33CCF" w14:textId="54BEC5FB" w:rsidR="00A76409" w:rsidRDefault="000533A1" w:rsidP="00A76409">
      <w:pPr>
        <w:pStyle w:val="ReferenceText"/>
      </w:pPr>
      <w:r>
        <w:t>U.S.</w:t>
      </w:r>
      <w:r w:rsidR="007D7E21">
        <w:t xml:space="preserve"> Fish and Wildlife Service (USFWS). n.d. Emergency Management and Physical Security. Available at: </w:t>
      </w:r>
      <w:r w:rsidR="001664D8" w:rsidRPr="001664D8">
        <w:t>https://www.fws.gov/program/emergency-management-and-physical-security</w:t>
      </w:r>
      <w:r w:rsidR="001664D8">
        <w:t>. Accessed December 2024.</w:t>
      </w:r>
    </w:p>
    <w:p w14:paraId="75566EC8" w14:textId="57439478" w:rsidR="002972C9" w:rsidRDefault="002972C9" w:rsidP="002972C9">
      <w:pPr>
        <w:pStyle w:val="ReferenceText"/>
      </w:pPr>
      <w:r>
        <w:t xml:space="preserve">U.S. Forest Service (USFS). n.d. Mechanical Treatment. Available at: </w:t>
      </w:r>
      <w:r w:rsidRPr="00F33966">
        <w:t>https://www.fs.usda.gov/managing-land/fire/mechanical-treatment#:~:text=Examples%20of%20mechanical%20treatment%20include,the%20right%20kind%20of%20fire</w:t>
      </w:r>
      <w:r>
        <w:t>. Accessed December 2024.</w:t>
      </w:r>
    </w:p>
    <w:p w14:paraId="0FE4D34A" w14:textId="77777777" w:rsidR="002972C9" w:rsidRDefault="002972C9" w:rsidP="002972C9">
      <w:pPr>
        <w:pStyle w:val="ReferenceText"/>
        <w:rPr>
          <w:rFonts w:eastAsia="Arial"/>
        </w:rPr>
      </w:pPr>
      <w:r w:rsidRPr="00E961DA">
        <w:rPr>
          <w:rFonts w:eastAsia="Arial"/>
        </w:rPr>
        <w:t>———.</w:t>
      </w:r>
      <w:r>
        <w:rPr>
          <w:rFonts w:eastAsia="Arial"/>
        </w:rPr>
        <w:t xml:space="preserve"> 2022. Santa Fe National Forest Plan Revision. Available at: </w:t>
      </w:r>
      <w:r w:rsidRPr="00F33966">
        <w:rPr>
          <w:rFonts w:eastAsia="Arial"/>
        </w:rPr>
        <w:t>https://www.fs.usda.gov/detail/santafe/landmanagement/planning/?cid=stelprd3791442</w:t>
      </w:r>
      <w:r>
        <w:rPr>
          <w:rFonts w:eastAsia="Arial"/>
        </w:rPr>
        <w:t>. Accessed December 2024.</w:t>
      </w:r>
    </w:p>
    <w:p w14:paraId="588A6F42" w14:textId="77777777" w:rsidR="002972C9" w:rsidRDefault="002972C9" w:rsidP="002972C9">
      <w:pPr>
        <w:pStyle w:val="ReferenceText"/>
      </w:pPr>
      <w:r w:rsidRPr="00E961DA">
        <w:rPr>
          <w:rFonts w:eastAsia="Arial"/>
        </w:rPr>
        <w:t>———.</w:t>
      </w:r>
      <w:r>
        <w:rPr>
          <w:rFonts w:eastAsia="Arial"/>
        </w:rPr>
        <w:t xml:space="preserve"> </w:t>
      </w:r>
      <w:r>
        <w:t xml:space="preserve">2024a. Wildfire Risk to Communities. Available at: </w:t>
      </w:r>
      <w:r w:rsidRPr="00F33966">
        <w:t>https://wildfirerisk.org/</w:t>
      </w:r>
      <w:r>
        <w:t xml:space="preserve">. Accessed December 2024. </w:t>
      </w:r>
    </w:p>
    <w:p w14:paraId="56ADD972" w14:textId="50BD4E11" w:rsidR="002972C9" w:rsidRDefault="002972C9" w:rsidP="00A76409">
      <w:pPr>
        <w:pStyle w:val="ReferenceText"/>
      </w:pPr>
      <w:r w:rsidRPr="00E961DA">
        <w:rPr>
          <w:rFonts w:eastAsia="Arial"/>
        </w:rPr>
        <w:t>———.</w:t>
      </w:r>
      <w:r>
        <w:rPr>
          <w:rFonts w:eastAsia="Arial"/>
        </w:rPr>
        <w:t xml:space="preserve"> 2024b. </w:t>
      </w:r>
      <w:r w:rsidRPr="00A04469">
        <w:rPr>
          <w:rFonts w:eastAsia="Arial"/>
          <w:i/>
          <w:iCs/>
        </w:rPr>
        <w:t>Wildfire Risk to Communities: Methods for developing spatial datasets of landscape-wide wildfire risk components for the United States</w:t>
      </w:r>
      <w:r>
        <w:rPr>
          <w:rFonts w:eastAsia="Arial"/>
        </w:rPr>
        <w:t>. Available at:</w:t>
      </w:r>
      <w:r>
        <w:t xml:space="preserve"> </w:t>
      </w:r>
      <w:r w:rsidR="00543CCC" w:rsidRPr="00543CCC">
        <w:rPr>
          <w:rFonts w:eastAsia="Arial"/>
        </w:rPr>
        <w:t>https://wildfirerisk.org/wp-content/uploads/2024/05/WildfireRiskToCommunities_V2_Methods_Landscape-wideRisk.pdf</w:t>
      </w:r>
      <w:r>
        <w:rPr>
          <w:rFonts w:eastAsia="Arial"/>
        </w:rPr>
        <w:t>. Accessed December 2024.</w:t>
      </w:r>
    </w:p>
    <w:p w14:paraId="284E5D2C" w14:textId="59364CA8" w:rsidR="00447158" w:rsidRDefault="00447158" w:rsidP="00A76409">
      <w:pPr>
        <w:pStyle w:val="ReferenceText"/>
        <w:sectPr w:rsidR="00447158" w:rsidSect="001C5F6C">
          <w:pgSz w:w="12240" w:h="15840" w:code="1"/>
          <w:pgMar w:top="1440" w:right="1440" w:bottom="1296" w:left="1440" w:header="720" w:footer="720" w:gutter="0"/>
          <w:cols w:space="720"/>
          <w:docGrid w:linePitch="360"/>
        </w:sectPr>
      </w:pPr>
    </w:p>
    <w:p w14:paraId="35317B43" w14:textId="4185240E" w:rsidR="008A250F" w:rsidRDefault="008A250F" w:rsidP="00027BE8">
      <w:pPr>
        <w:pStyle w:val="AppCoverTitle"/>
      </w:pPr>
      <w:bookmarkStart w:id="858" w:name="_Toc185332156"/>
      <w:r w:rsidRPr="00027BE8">
        <w:rPr>
          <w:rFonts w:ascii="Arial Bold" w:hAnsi="Arial Bold"/>
          <w:caps/>
        </w:rPr>
        <w:t>Appendix A</w:t>
      </w:r>
      <w:bookmarkStart w:id="859" w:name="_Hlk74213561"/>
      <w:r w:rsidR="00027BE8">
        <w:br/>
      </w:r>
      <w:r w:rsidR="00027BE8">
        <w:br/>
      </w:r>
      <w:r w:rsidRPr="00434EFC">
        <w:t>Plan and Mapping Disclaimers</w:t>
      </w:r>
      <w:bookmarkEnd w:id="857"/>
      <w:bookmarkEnd w:id="858"/>
      <w:bookmarkEnd w:id="859"/>
    </w:p>
    <w:p w14:paraId="24B0334F" w14:textId="77777777" w:rsidR="00027BE8" w:rsidRDefault="00027BE8" w:rsidP="00027BE8">
      <w:pPr>
        <w:pStyle w:val="BodyText"/>
        <w:sectPr w:rsidR="00027BE8" w:rsidSect="001C5F6C">
          <w:headerReference w:type="default" r:id="rId39"/>
          <w:footerReference w:type="default" r:id="rId40"/>
          <w:pgSz w:w="12240" w:h="15840" w:code="1"/>
          <w:pgMar w:top="1440" w:right="1440" w:bottom="1440" w:left="1440" w:header="720" w:footer="720" w:gutter="0"/>
          <w:pgNumType w:start="1"/>
          <w:cols w:space="720"/>
          <w:docGrid w:linePitch="360"/>
        </w:sectPr>
      </w:pPr>
    </w:p>
    <w:p w14:paraId="46529906" w14:textId="39EE6A70" w:rsidR="008A250F" w:rsidRPr="00756413" w:rsidRDefault="008A250F" w:rsidP="00362510">
      <w:pPr>
        <w:pStyle w:val="AppHeading1"/>
        <w:spacing w:before="0"/>
      </w:pPr>
      <w:r w:rsidRPr="00756413">
        <w:t>W</w:t>
      </w:r>
      <w:r w:rsidR="00362510">
        <w:t>ildfire</w:t>
      </w:r>
      <w:r w:rsidRPr="00756413">
        <w:t xml:space="preserve"> M</w:t>
      </w:r>
      <w:r w:rsidR="00362510">
        <w:t>itigation</w:t>
      </w:r>
      <w:r w:rsidRPr="00756413">
        <w:t xml:space="preserve"> P</w:t>
      </w:r>
      <w:r w:rsidR="00362510">
        <w:t>lan</w:t>
      </w:r>
      <w:r w:rsidRPr="00756413">
        <w:t xml:space="preserve"> D</w:t>
      </w:r>
      <w:r w:rsidR="00362510">
        <w:t>isclaimer</w:t>
      </w:r>
    </w:p>
    <w:p w14:paraId="69C5534B" w14:textId="40131816" w:rsidR="008A250F" w:rsidRPr="00756413" w:rsidRDefault="008A250F" w:rsidP="00027BE8">
      <w:pPr>
        <w:pStyle w:val="BodyText"/>
      </w:pPr>
      <w:r w:rsidRPr="00756413">
        <w:t xml:space="preserve">The information provided in this report was developed by </w:t>
      </w:r>
      <w:r w:rsidR="00BF516E">
        <w:t>MSMEC</w:t>
      </w:r>
      <w:r w:rsidRPr="00756413">
        <w:t xml:space="preserve"> staff and is intended for </w:t>
      </w:r>
      <w:r w:rsidR="00A27BCA">
        <w:t>MSMEC</w:t>
      </w:r>
      <w:r w:rsidRPr="00756413">
        <w:t xml:space="preserve">’s internal planning purposes only. </w:t>
      </w:r>
      <w:r w:rsidR="00A27BCA">
        <w:t>MSMEC</w:t>
      </w:r>
      <w:r w:rsidRPr="00756413">
        <w:t xml:space="preserve"> does not warrant the accuracy, reliability, or timeliness of any information in this report, and assumes no liability for any errors, omissions, or inaccuracies in the information provided. </w:t>
      </w:r>
      <w:r w:rsidR="00A27BCA">
        <w:t>MSMEC</w:t>
      </w:r>
      <w:r w:rsidRPr="00756413">
        <w:t xml:space="preserve"> shall not be held liable for losses caused by using this information. Portions of the data may not reflect current conditions. Any person or entity who relies on any information obtained from this report does so at their own risk. This report is presented solely for internal use </w:t>
      </w:r>
      <w:r w:rsidR="005F59BB">
        <w:t>AS IS</w:t>
      </w:r>
      <w:r w:rsidRPr="00756413">
        <w:t xml:space="preserve"> by </w:t>
      </w:r>
      <w:r w:rsidR="00A27BCA">
        <w:t>MSMEC</w:t>
      </w:r>
      <w:r w:rsidRPr="00756413">
        <w:t xml:space="preserve"> staff. </w:t>
      </w:r>
      <w:r w:rsidR="00A27BCA">
        <w:t>MSMEC</w:t>
      </w:r>
      <w:r w:rsidRPr="00756413">
        <w:t xml:space="preserve"> </w:t>
      </w:r>
      <w:r w:rsidR="00332966" w:rsidRPr="00756413">
        <w:t>makes</w:t>
      </w:r>
      <w:r w:rsidRPr="00756413">
        <w:t xml:space="preserve"> no representations or guarantees expressed or implied regarding the accuracy or completeness of the report. </w:t>
      </w:r>
    </w:p>
    <w:p w14:paraId="30F07B51" w14:textId="378FDAE9" w:rsidR="008A250F" w:rsidRPr="00756413" w:rsidRDefault="007C1F79" w:rsidP="00027BE8">
      <w:pPr>
        <w:pStyle w:val="AppHeading1"/>
      </w:pPr>
      <w:r>
        <w:t>Wildfire Mitigation</w:t>
      </w:r>
      <w:r w:rsidRPr="00756413">
        <w:t xml:space="preserve"> </w:t>
      </w:r>
      <w:r w:rsidR="008A250F" w:rsidRPr="00756413">
        <w:t>M</w:t>
      </w:r>
      <w:r w:rsidR="00362510">
        <w:t>apping</w:t>
      </w:r>
      <w:r w:rsidR="008A250F" w:rsidRPr="00756413">
        <w:t xml:space="preserve"> D</w:t>
      </w:r>
      <w:r w:rsidR="00362510">
        <w:t>isclaimer</w:t>
      </w:r>
    </w:p>
    <w:p w14:paraId="14B7980A" w14:textId="2339C0DB" w:rsidR="008A250F" w:rsidRPr="00756413" w:rsidRDefault="008A250F" w:rsidP="00027BE8">
      <w:pPr>
        <w:pStyle w:val="BodyText"/>
      </w:pPr>
      <w:r w:rsidRPr="00756413">
        <w:t xml:space="preserve">Maps in this report were created from multiple datasets from various, public, and private sector sources and may include utility </w:t>
      </w:r>
      <w:r w:rsidR="00F5337E">
        <w:t>g</w:t>
      </w:r>
      <w:r w:rsidRPr="00756413">
        <w:t xml:space="preserve">eographic </w:t>
      </w:r>
      <w:r w:rsidR="00F5337E">
        <w:t>i</w:t>
      </w:r>
      <w:r w:rsidRPr="00756413">
        <w:t xml:space="preserve">nformation </w:t>
      </w:r>
      <w:r w:rsidR="00F5337E">
        <w:t>s</w:t>
      </w:r>
      <w:r w:rsidRPr="00756413">
        <w:t xml:space="preserve">ystem (GIS) data. The geographic information contained in the maps is not to be used as a "legal description" or for any purpose other than general planning and reference. Every effort has been made to ensure the accuracy of the maps, but errors in source documents do occur and inherent mapping ambiguities are not shown. </w:t>
      </w:r>
    </w:p>
    <w:p w14:paraId="40B153C9" w14:textId="3BD7011B" w:rsidR="008A250F" w:rsidRPr="00756413" w:rsidRDefault="008A250F" w:rsidP="00027BE8">
      <w:pPr>
        <w:pStyle w:val="BodyText"/>
      </w:pPr>
      <w:r w:rsidRPr="00756413">
        <w:t xml:space="preserve">Maps are for information purposes only and may not represent actual current conditions. End users assume all liabilities incurred by them, or third parties, as a result of their reliance on the information contained in the maps. </w:t>
      </w:r>
      <w:r w:rsidR="00A27BCA">
        <w:t>MSMEC</w:t>
      </w:r>
      <w:r w:rsidRPr="00756413">
        <w:t>, including, without limitation, its employees, agents, representatives, officers, and directors, may not be held responsible or liable in any way for any information and/or data, or lack thereof, provided in the maps. Information and/or data included in the maps is used solely at the discretion of the recipient.</w:t>
      </w:r>
    </w:p>
    <w:p w14:paraId="032CED21" w14:textId="1CEF8BEB" w:rsidR="00B4492C" w:rsidRDefault="00A27BCA" w:rsidP="00027BE8">
      <w:pPr>
        <w:pStyle w:val="BodyText"/>
      </w:pPr>
      <w:r>
        <w:t>MSMEC</w:t>
      </w:r>
      <w:r w:rsidR="008A250F" w:rsidRPr="00756413">
        <w:t xml:space="preserve"> </w:t>
      </w:r>
      <w:r w:rsidRPr="00756413">
        <w:t>makes</w:t>
      </w:r>
      <w:r w:rsidR="008A250F" w:rsidRPr="00756413">
        <w:t xml:space="preserve"> no claims, representations, or warranties, expressed or implied, concerning the validity or accuracy of this data. </w:t>
      </w:r>
      <w:r>
        <w:t>MSMEC</w:t>
      </w:r>
      <w:r w:rsidR="008A250F" w:rsidRPr="00756413">
        <w:t xml:space="preserve"> assumes no liability for any errors, omissions, or inaccuracies in the information provided regardless of their cause. </w:t>
      </w:r>
      <w:r>
        <w:t>MSMEC</w:t>
      </w:r>
      <w:r w:rsidR="008A250F" w:rsidRPr="00756413">
        <w:t xml:space="preserve"> produced maps are not to be copied or distributed without permission.</w:t>
      </w:r>
    </w:p>
    <w:p w14:paraId="69708672" w14:textId="26A82405" w:rsidR="00D059D4" w:rsidRDefault="00D059D4">
      <w:pPr>
        <w:spacing w:after="160" w:line="259" w:lineRule="auto"/>
        <w:sectPr w:rsidR="00D059D4" w:rsidSect="001C5F6C">
          <w:headerReference w:type="default" r:id="rId41"/>
          <w:footerReference w:type="default" r:id="rId42"/>
          <w:pgSz w:w="12240" w:h="15840" w:code="1"/>
          <w:pgMar w:top="1440" w:right="1440" w:bottom="1440" w:left="1440" w:header="720" w:footer="720" w:gutter="0"/>
          <w:pgNumType w:start="1"/>
          <w:cols w:space="720"/>
          <w:docGrid w:linePitch="360"/>
        </w:sectPr>
      </w:pPr>
    </w:p>
    <w:p w14:paraId="117B510E" w14:textId="0F00B998" w:rsidR="00B4492C" w:rsidRDefault="00B4492C" w:rsidP="00B4492C">
      <w:pPr>
        <w:pStyle w:val="AppCoverTitle"/>
      </w:pPr>
      <w:bookmarkStart w:id="860" w:name="_Toc185332157"/>
      <w:r w:rsidRPr="00027BE8">
        <w:rPr>
          <w:rFonts w:ascii="Arial Bold" w:hAnsi="Arial Bold"/>
          <w:caps/>
        </w:rPr>
        <w:t xml:space="preserve">Appendix </w:t>
      </w:r>
      <w:r>
        <w:rPr>
          <w:rFonts w:ascii="Arial Bold" w:hAnsi="Arial Bold"/>
          <w:caps/>
        </w:rPr>
        <w:t>B</w:t>
      </w:r>
      <w:r>
        <w:br/>
      </w:r>
      <w:r>
        <w:br/>
        <w:t>Integrated Vegetation Management Procedures, Policies, and Plan</w:t>
      </w:r>
      <w:bookmarkEnd w:id="860"/>
    </w:p>
    <w:p w14:paraId="79654ECC" w14:textId="77777777" w:rsidR="00BB6927" w:rsidRDefault="00BB6927" w:rsidP="00027BE8">
      <w:pPr>
        <w:pStyle w:val="BodyText"/>
        <w:sectPr w:rsidR="00BB6927" w:rsidSect="001C5F6C">
          <w:headerReference w:type="default" r:id="rId43"/>
          <w:footerReference w:type="default" r:id="rId44"/>
          <w:pgSz w:w="12240" w:h="15840" w:code="1"/>
          <w:pgMar w:top="1440" w:right="1440" w:bottom="1440" w:left="1440" w:header="720" w:footer="720" w:gutter="0"/>
          <w:pgNumType w:start="1"/>
          <w:cols w:space="720"/>
          <w:docGrid w:linePitch="360"/>
        </w:sectPr>
      </w:pPr>
    </w:p>
    <w:p w14:paraId="35AA1588" w14:textId="77777777" w:rsidR="003C799E" w:rsidRPr="003C799E" w:rsidRDefault="003C799E" w:rsidP="003C799E">
      <w:pPr>
        <w:widowControl w:val="0"/>
        <w:kinsoku w:val="0"/>
        <w:overflowPunct w:val="0"/>
        <w:autoSpaceDE w:val="0"/>
        <w:autoSpaceDN w:val="0"/>
        <w:adjustRightInd w:val="0"/>
        <w:rPr>
          <w:rFonts w:eastAsia="Times New Roman" w:cs="Times New Roman"/>
          <w:sz w:val="20"/>
          <w:szCs w:val="20"/>
        </w:rPr>
      </w:pPr>
    </w:p>
    <w:p w14:paraId="5908C6BD" w14:textId="77777777" w:rsidR="003C799E" w:rsidRPr="003C799E" w:rsidRDefault="003C799E" w:rsidP="003C799E">
      <w:pPr>
        <w:widowControl w:val="0"/>
        <w:kinsoku w:val="0"/>
        <w:overflowPunct w:val="0"/>
        <w:autoSpaceDE w:val="0"/>
        <w:autoSpaceDN w:val="0"/>
        <w:adjustRightInd w:val="0"/>
        <w:rPr>
          <w:rFonts w:eastAsia="Times New Roman" w:cs="Times New Roman"/>
          <w:sz w:val="20"/>
          <w:szCs w:val="20"/>
        </w:rPr>
      </w:pPr>
    </w:p>
    <w:p w14:paraId="40BD33AD" w14:textId="77777777" w:rsidR="003C799E" w:rsidRPr="003C799E" w:rsidRDefault="003C799E" w:rsidP="003C799E">
      <w:pPr>
        <w:widowControl w:val="0"/>
        <w:kinsoku w:val="0"/>
        <w:overflowPunct w:val="0"/>
        <w:autoSpaceDE w:val="0"/>
        <w:autoSpaceDN w:val="0"/>
        <w:adjustRightInd w:val="0"/>
        <w:spacing w:before="10"/>
        <w:rPr>
          <w:rFonts w:eastAsia="Times New Roman" w:cs="Times New Roman"/>
          <w:sz w:val="17"/>
          <w:szCs w:val="17"/>
        </w:rPr>
      </w:pPr>
    </w:p>
    <w:p w14:paraId="357446B8" w14:textId="77777777" w:rsidR="003C799E" w:rsidRPr="003C799E" w:rsidRDefault="003C799E" w:rsidP="003C799E">
      <w:pPr>
        <w:widowControl w:val="0"/>
        <w:kinsoku w:val="0"/>
        <w:overflowPunct w:val="0"/>
        <w:autoSpaceDE w:val="0"/>
        <w:autoSpaceDN w:val="0"/>
        <w:adjustRightInd w:val="0"/>
        <w:spacing w:before="51"/>
        <w:jc w:val="right"/>
        <w:rPr>
          <w:rFonts w:ascii="Calibri" w:eastAsia="Times New Roman" w:hAnsi="Calibri" w:cs="Calibri"/>
          <w:sz w:val="24"/>
          <w:szCs w:val="24"/>
        </w:rPr>
      </w:pPr>
      <w:r w:rsidRPr="003C799E">
        <w:rPr>
          <w:rFonts w:ascii="Calibri" w:eastAsia="Times New Roman" w:hAnsi="Calibri" w:cs="Calibri"/>
          <w:sz w:val="24"/>
          <w:szCs w:val="24"/>
        </w:rPr>
        <w:t>ADMINISTRATIVE POLICIES</w:t>
      </w:r>
    </w:p>
    <w:p w14:paraId="48C9D6A3" w14:textId="77777777" w:rsidR="003C799E" w:rsidRPr="003C799E" w:rsidRDefault="003C799E" w:rsidP="003C799E">
      <w:pPr>
        <w:widowControl w:val="0"/>
        <w:kinsoku w:val="0"/>
        <w:overflowPunct w:val="0"/>
        <w:autoSpaceDE w:val="0"/>
        <w:autoSpaceDN w:val="0"/>
        <w:adjustRightInd w:val="0"/>
        <w:spacing w:line="30" w:lineRule="exact"/>
        <w:rPr>
          <w:rFonts w:ascii="Calibri" w:eastAsia="Times New Roman" w:hAnsi="Calibri" w:cs="Calibri"/>
          <w:position w:val="-1"/>
          <w:sz w:val="3"/>
          <w:szCs w:val="3"/>
        </w:rPr>
      </w:pPr>
      <w:r w:rsidRPr="003C799E">
        <w:rPr>
          <w:rFonts w:ascii="Calibri" w:eastAsia="Times New Roman" w:hAnsi="Calibri" w:cs="Calibri"/>
          <w:noProof/>
          <w:position w:val="-1"/>
          <w:sz w:val="3"/>
          <w:szCs w:val="3"/>
        </w:rPr>
        <mc:AlternateContent>
          <mc:Choice Requires="wpg">
            <w:drawing>
              <wp:inline distT="0" distB="0" distL="0" distR="0" wp14:anchorId="738EE9A5" wp14:editId="4CA6485D">
                <wp:extent cx="6629400" cy="19050"/>
                <wp:effectExtent l="0" t="0" r="0" b="0"/>
                <wp:docPr id="1089143914" name="Group 1089143914" descr="P946#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9400" cy="19050"/>
                          <a:chOff x="0" y="0"/>
                          <a:chExt cx="10170" cy="30"/>
                        </a:xfrm>
                      </wpg:grpSpPr>
                      <wps:wsp>
                        <wps:cNvPr id="583896981" name="Freeform 3"/>
                        <wps:cNvSpPr>
                          <a:spLocks/>
                        </wps:cNvSpPr>
                        <wps:spPr bwMode="auto">
                          <a:xfrm>
                            <a:off x="15" y="15"/>
                            <a:ext cx="10140" cy="20"/>
                          </a:xfrm>
                          <a:custGeom>
                            <a:avLst/>
                            <a:gdLst>
                              <a:gd name="T0" fmla="*/ 0 w 10140"/>
                              <a:gd name="T1" fmla="*/ 0 h 20"/>
                              <a:gd name="T2" fmla="*/ 10140 w 10140"/>
                              <a:gd name="T3" fmla="*/ 0 h 20"/>
                            </a:gdLst>
                            <a:ahLst/>
                            <a:cxnLst>
                              <a:cxn ang="0">
                                <a:pos x="T0" y="T1"/>
                              </a:cxn>
                              <a:cxn ang="0">
                                <a:pos x="T2" y="T3"/>
                              </a:cxn>
                            </a:cxnLst>
                            <a:rect l="0" t="0" r="r" b="b"/>
                            <a:pathLst>
                              <a:path w="10140" h="20">
                                <a:moveTo>
                                  <a:pt x="0" y="0"/>
                                </a:moveTo>
                                <a:lnTo>
                                  <a:pt x="1014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http://schemas.openxmlformats.org/drawingml/2006/main" xmlns:pic="http://schemas.openxmlformats.org/drawingml/2006/picture" xmlns:a14="http://schemas.microsoft.com/office/drawing/2010/main">
            <w:pict w14:anchorId="3047A989">
              <v:group id="Group 1089143914" style="width:522pt;height:1.5pt;mso-position-horizontal-relative:char;mso-position-vertical-relative:line" alt="P946#y1" coordsize="10170,30" o:spid="_x0000_s1026" w14:anchorId="77D82F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">
                <v:shape id="Freeform 3" style="position:absolute;left:15;top:15;width:10140;height:20;visibility:visible;mso-wrap-style:square;v-text-anchor:top" coordsize="10140,20" o:spid="_x0000_s1027" filled="f" strokeweight="1.5pt" path="m,l1014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">
                  <v:path arrowok="t" o:connecttype="custom" o:connectlocs="0,0;10140,0" o:connectangles="0,0"/>
                </v:shape>
                <w10:anchorlock/>
              </v:group>
            </w:pict>
          </mc:Fallback>
        </mc:AlternateContent>
      </w:r>
    </w:p>
    <w:p w14:paraId="023C043C" w14:textId="79A84D33" w:rsidR="003C799E" w:rsidRPr="003C799E" w:rsidRDefault="003C799E" w:rsidP="003C799E">
      <w:pPr>
        <w:widowControl w:val="0"/>
        <w:kinsoku w:val="0"/>
        <w:overflowPunct w:val="0"/>
        <w:autoSpaceDE w:val="0"/>
        <w:autoSpaceDN w:val="0"/>
        <w:adjustRightInd w:val="0"/>
        <w:spacing w:before="19"/>
        <w:jc w:val="center"/>
        <w:outlineLvl w:val="0"/>
        <w:rPr>
          <w:rFonts w:ascii="Calibri" w:eastAsia="Times New Roman" w:hAnsi="Calibri" w:cs="Calibri"/>
          <w:sz w:val="40"/>
          <w:szCs w:val="40"/>
        </w:rPr>
      </w:pPr>
      <w:r w:rsidRPr="003C799E">
        <w:rPr>
          <w:rFonts w:ascii="Calibri" w:eastAsia="Times New Roman" w:hAnsi="Calibri" w:cs="Calibri"/>
          <w:sz w:val="40"/>
          <w:szCs w:val="40"/>
        </w:rPr>
        <w:t>Mora</w:t>
      </w:r>
      <w:r w:rsidR="00A84883">
        <w:rPr>
          <w:rFonts w:ascii="Calibri" w:eastAsia="Times New Roman" w:hAnsi="Calibri" w:cs="Calibri"/>
          <w:sz w:val="40"/>
          <w:szCs w:val="40"/>
        </w:rPr>
        <w:t>-</w:t>
      </w:r>
      <w:r w:rsidRPr="003C799E">
        <w:rPr>
          <w:rFonts w:ascii="Calibri" w:eastAsia="Times New Roman" w:hAnsi="Calibri" w:cs="Calibri"/>
          <w:sz w:val="40"/>
          <w:szCs w:val="40"/>
        </w:rPr>
        <w:t xml:space="preserve">San Miguel Electric Cooperative Inc. </w:t>
      </w:r>
      <w:r w:rsidRPr="003C799E">
        <w:rPr>
          <w:rFonts w:ascii="Calibri" w:eastAsia="Times New Roman" w:hAnsi="Calibri" w:cs="Calibri"/>
          <w:noProof/>
          <w:sz w:val="40"/>
          <w:szCs w:val="40"/>
        </w:rPr>
        <mc:AlternateContent>
          <mc:Choice Requires="wps">
            <w:drawing>
              <wp:anchor distT="0" distB="0" distL="0" distR="0" simplePos="0" relativeHeight="251658240" behindDoc="0" locked="0" layoutInCell="0" allowOverlap="1" wp14:anchorId="22330781" wp14:editId="51CAB8E6">
                <wp:simplePos x="0" y="0"/>
                <wp:positionH relativeFrom="page">
                  <wp:posOffset>1028700</wp:posOffset>
                </wp:positionH>
                <wp:positionV relativeFrom="paragraph">
                  <wp:posOffset>170815</wp:posOffset>
                </wp:positionV>
                <wp:extent cx="5715000" cy="3810000"/>
                <wp:effectExtent l="0" t="0" r="0" b="0"/>
                <wp:wrapTopAndBottom/>
                <wp:docPr id="1" name="Rectangle 4" descr="P947TB2bA#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38100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BA38671" w14:textId="77777777" w:rsidR="003C799E" w:rsidRDefault="003C799E" w:rsidP="003C799E">
                            <w:pPr>
                              <w:spacing w:line="6000" w:lineRule="atLeast"/>
                              <w:rPr>
                                <w:rFonts w:cs="Times New Roman"/>
                              </w:rPr>
                            </w:pPr>
                          </w:p>
                          <w:p w14:paraId="1B69673B" w14:textId="77777777" w:rsidR="003C799E" w:rsidRDefault="003C799E" w:rsidP="003C799E">
                            <w:pPr>
                              <w:rPr>
                                <w:rFonts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330781" id="Rectangle 4" o:spid="_x0000_s1026" alt="P947TB2bA#y1" style="position:absolute;left:0;text-align:left;margin-left:81pt;margin-top:13.45pt;width:450pt;height:300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" o:allowincell="f" filled="f">
                <v:stroke opacity="0"/>
                <v:textbox inset="0,0,0,0">
                  <w:txbxContent>
                    <w:p w14:paraId="0BA38671" w14:textId="77777777" w:rsidR="003C799E" w:rsidRDefault="003C799E" w:rsidP="003C799E">
                      <w:pPr>
                        <w:spacing w:line="6000" w:lineRule="atLeast"/>
                        <w:rPr>
                          <w:rFonts w:cs="Times New Roman"/>
                        </w:rPr>
                      </w:pPr>
                    </w:p>
                    <w:p w14:paraId="1B69673B" w14:textId="77777777" w:rsidR="003C799E" w:rsidRDefault="003C799E" w:rsidP="003C799E">
                      <w:pPr>
                        <w:rPr>
                          <w:rFonts w:cs="Times New Roman"/>
                        </w:rPr>
                      </w:pPr>
                    </w:p>
                  </w:txbxContent>
                </v:textbox>
                <w10:wrap type="topAndBottom" anchorx="page"/>
              </v:rect>
            </w:pict>
          </mc:Fallback>
        </mc:AlternateContent>
      </w:r>
    </w:p>
    <w:p w14:paraId="537B1D2E" w14:textId="77777777" w:rsidR="003C799E" w:rsidRPr="003C799E" w:rsidRDefault="003C799E" w:rsidP="003C799E">
      <w:pPr>
        <w:widowControl w:val="0"/>
        <w:kinsoku w:val="0"/>
        <w:overflowPunct w:val="0"/>
        <w:autoSpaceDE w:val="0"/>
        <w:autoSpaceDN w:val="0"/>
        <w:adjustRightInd w:val="0"/>
        <w:rPr>
          <w:rFonts w:ascii="Calibri" w:eastAsia="Times New Roman" w:hAnsi="Calibri" w:cs="Calibri"/>
          <w:sz w:val="40"/>
          <w:szCs w:val="40"/>
        </w:rPr>
      </w:pPr>
    </w:p>
    <w:p w14:paraId="351B4E12" w14:textId="389C7C19" w:rsidR="003C799E" w:rsidRPr="003C799E" w:rsidRDefault="003C799E" w:rsidP="003C799E">
      <w:pPr>
        <w:widowControl w:val="0"/>
        <w:kinsoku w:val="0"/>
        <w:overflowPunct w:val="0"/>
        <w:autoSpaceDE w:val="0"/>
        <w:autoSpaceDN w:val="0"/>
        <w:adjustRightInd w:val="0"/>
        <w:spacing w:before="287"/>
        <w:jc w:val="center"/>
        <w:rPr>
          <w:rFonts w:ascii="Calibri" w:eastAsia="Times New Roman" w:hAnsi="Calibri" w:cs="Calibri"/>
          <w:sz w:val="40"/>
          <w:szCs w:val="40"/>
        </w:rPr>
      </w:pPr>
      <w:r w:rsidRPr="003C799E">
        <w:rPr>
          <w:rFonts w:ascii="Calibri" w:eastAsia="Times New Roman" w:hAnsi="Calibri" w:cs="Calibri"/>
          <w:sz w:val="40"/>
          <w:szCs w:val="40"/>
        </w:rPr>
        <w:t>INTEGRATED VEGETATION MANAGEMENT PROCEDURES, POLICIES, AND PLAN</w:t>
      </w:r>
    </w:p>
    <w:p w14:paraId="654D7406" w14:textId="77777777" w:rsidR="003C799E" w:rsidRDefault="003C799E" w:rsidP="00027BE8">
      <w:pPr>
        <w:pStyle w:val="BodyText"/>
        <w:sectPr w:rsidR="003C799E" w:rsidSect="00347A5B">
          <w:headerReference w:type="default" r:id="rId45"/>
          <w:footerReference w:type="default" r:id="rId46"/>
          <w:pgSz w:w="12240" w:h="15840" w:code="1"/>
          <w:pgMar w:top="1440" w:right="1440" w:bottom="1440" w:left="1440" w:header="720" w:footer="720" w:gutter="0"/>
          <w:pgNumType w:start="1"/>
          <w:cols w:space="720"/>
          <w:docGrid w:linePitch="360"/>
        </w:sectPr>
      </w:pPr>
    </w:p>
    <w:p w14:paraId="7261C6B9" w14:textId="77777777" w:rsidR="001C3ED7" w:rsidRPr="001C3ED7" w:rsidRDefault="001C3ED7" w:rsidP="001C3ED7">
      <w:pPr>
        <w:widowControl w:val="0"/>
        <w:kinsoku w:val="0"/>
        <w:overflowPunct w:val="0"/>
        <w:autoSpaceDE w:val="0"/>
        <w:autoSpaceDN w:val="0"/>
        <w:adjustRightInd w:val="0"/>
        <w:outlineLvl w:val="1"/>
        <w:rPr>
          <w:rFonts w:ascii="Calibri" w:eastAsia="Times New Roman" w:hAnsi="Calibri" w:cs="Calibri"/>
          <w:b/>
          <w:bCs/>
          <w:caps/>
          <w:sz w:val="20"/>
          <w:szCs w:val="20"/>
        </w:rPr>
      </w:pPr>
      <w:r w:rsidRPr="001C3ED7">
        <w:rPr>
          <w:rFonts w:ascii="Calibri" w:eastAsia="Times New Roman" w:hAnsi="Calibri" w:cs="Calibri"/>
          <w:b/>
          <w:bCs/>
          <w:caps/>
          <w:sz w:val="20"/>
          <w:szCs w:val="20"/>
        </w:rPr>
        <w:t>Purpose</w:t>
      </w:r>
    </w:p>
    <w:p w14:paraId="2C11A11E" w14:textId="6651A2BF" w:rsidR="001C3ED7" w:rsidRPr="001C3ED7" w:rsidRDefault="001C3ED7" w:rsidP="001C3ED7">
      <w:pPr>
        <w:widowControl w:val="0"/>
        <w:kinsoku w:val="0"/>
        <w:overflowPunct w:val="0"/>
        <w:autoSpaceDE w:val="0"/>
        <w:autoSpaceDN w:val="0"/>
        <w:adjustRightInd w:val="0"/>
        <w:ind w:left="1" w:hanging="1"/>
        <w:rPr>
          <w:rFonts w:ascii="Calibri" w:eastAsia="Times New Roman" w:hAnsi="Calibri" w:cs="Calibri"/>
          <w:sz w:val="20"/>
          <w:szCs w:val="20"/>
        </w:rPr>
      </w:pPr>
      <w:r w:rsidRPr="001C3ED7">
        <w:rPr>
          <w:rFonts w:ascii="Calibri" w:eastAsia="Times New Roman" w:hAnsi="Calibri" w:cs="Calibri"/>
          <w:sz w:val="20"/>
          <w:szCs w:val="20"/>
        </w:rPr>
        <w:t>The purpose of the Vegetation Management Policy and Procedure (VMPP) is to outline Mora</w:t>
      </w:r>
      <w:r w:rsidR="00A84883">
        <w:rPr>
          <w:rFonts w:ascii="Calibri" w:eastAsia="Times New Roman" w:hAnsi="Calibri" w:cs="Calibri"/>
          <w:sz w:val="20"/>
          <w:szCs w:val="20"/>
        </w:rPr>
        <w:t>-</w:t>
      </w:r>
      <w:r w:rsidRPr="001C3ED7">
        <w:rPr>
          <w:rFonts w:ascii="Calibri" w:eastAsia="Times New Roman" w:hAnsi="Calibri" w:cs="Calibri"/>
          <w:sz w:val="20"/>
          <w:szCs w:val="20"/>
        </w:rPr>
        <w:t>San Miguel Electric Cooperative’s (MSMEC) vegetation management program in accordance with applicable industry standards and regulations.</w:t>
      </w:r>
    </w:p>
    <w:p w14:paraId="3B5EC3C1" w14:textId="77777777" w:rsidR="001C3ED7" w:rsidRPr="001C3ED7" w:rsidRDefault="001C3ED7" w:rsidP="001C3ED7">
      <w:pPr>
        <w:widowControl w:val="0"/>
        <w:kinsoku w:val="0"/>
        <w:overflowPunct w:val="0"/>
        <w:autoSpaceDE w:val="0"/>
        <w:autoSpaceDN w:val="0"/>
        <w:adjustRightInd w:val="0"/>
        <w:ind w:left="1" w:hanging="1"/>
        <w:rPr>
          <w:rFonts w:ascii="Calibri" w:eastAsia="Times New Roman" w:hAnsi="Calibri" w:cs="Calibri"/>
          <w:sz w:val="20"/>
          <w:szCs w:val="20"/>
        </w:rPr>
      </w:pPr>
    </w:p>
    <w:p w14:paraId="3D88A45F" w14:textId="64DD6728" w:rsidR="001C3ED7" w:rsidRPr="001C3ED7" w:rsidRDefault="001C3ED7" w:rsidP="001C3ED7">
      <w:pPr>
        <w:widowControl w:val="0"/>
        <w:kinsoku w:val="0"/>
        <w:overflowPunct w:val="0"/>
        <w:autoSpaceDE w:val="0"/>
        <w:autoSpaceDN w:val="0"/>
        <w:adjustRightInd w:val="0"/>
        <w:ind w:hanging="1"/>
        <w:rPr>
          <w:rFonts w:ascii="Calibri" w:eastAsia="Times New Roman" w:hAnsi="Calibri" w:cs="Calibri"/>
          <w:sz w:val="20"/>
          <w:szCs w:val="20"/>
        </w:rPr>
      </w:pPr>
      <w:r w:rsidRPr="001C3ED7">
        <w:rPr>
          <w:rFonts w:ascii="Calibri" w:eastAsia="Times New Roman" w:hAnsi="Calibri" w:cs="Calibri"/>
          <w:sz w:val="20"/>
          <w:szCs w:val="20"/>
        </w:rPr>
        <w:t>Recommendations governing maintenance include ANSI A300 Part 1-1001 standards; A300 Part 7-2012 standards; ANSI Z133 standards; ANSI2006 standards; OSHA (29 CFR 19.269 standards); NESC 2007 standards: (RUS(USDA 7 CFR Part 1730 standards); IWUIC 2012 Section A102 standards. United States Forest Service (CFR Title 36, Part 251 standards) Right-of- Way Special Use Permits across forest lands of the Santa Fe National Forest standards; National Historic Preservation Act as amended, CFR Part 800 Sect 106 standards; Sect 1 of the NHPA standards, Pub.L.No. 89-665 standards, as amended by Pub.L.No. 96-515 standards.</w:t>
      </w:r>
    </w:p>
    <w:p w14:paraId="3E16A182"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20"/>
          <w:szCs w:val="20"/>
        </w:rPr>
      </w:pPr>
    </w:p>
    <w:p w14:paraId="053EDFA2" w14:textId="77777777" w:rsidR="001C3ED7" w:rsidRPr="001C3ED7" w:rsidRDefault="001C3ED7" w:rsidP="001C3ED7">
      <w:pPr>
        <w:widowControl w:val="0"/>
        <w:kinsoku w:val="0"/>
        <w:overflowPunct w:val="0"/>
        <w:autoSpaceDE w:val="0"/>
        <w:autoSpaceDN w:val="0"/>
        <w:adjustRightInd w:val="0"/>
        <w:outlineLvl w:val="1"/>
        <w:rPr>
          <w:rFonts w:ascii="Calibri" w:eastAsia="Times New Roman" w:hAnsi="Calibri" w:cs="Calibri"/>
          <w:b/>
          <w:bCs/>
          <w:sz w:val="20"/>
          <w:szCs w:val="20"/>
        </w:rPr>
      </w:pPr>
      <w:r w:rsidRPr="001C3ED7">
        <w:rPr>
          <w:rFonts w:ascii="Calibri" w:eastAsia="Times New Roman" w:hAnsi="Calibri" w:cs="Calibri"/>
          <w:b/>
          <w:bCs/>
          <w:sz w:val="20"/>
          <w:szCs w:val="20"/>
        </w:rPr>
        <w:t>Accountability</w:t>
      </w:r>
    </w:p>
    <w:p w14:paraId="5815F070" w14:textId="1CCB4758" w:rsidR="001C3ED7" w:rsidRPr="001C3ED7" w:rsidRDefault="001C3ED7" w:rsidP="001C3ED7">
      <w:pPr>
        <w:widowControl w:val="0"/>
        <w:kinsoku w:val="0"/>
        <w:overflowPunct w:val="0"/>
        <w:autoSpaceDE w:val="0"/>
        <w:autoSpaceDN w:val="0"/>
        <w:adjustRightInd w:val="0"/>
        <w:ind w:hanging="1"/>
        <w:rPr>
          <w:rFonts w:ascii="Calibri" w:eastAsia="Times New Roman" w:hAnsi="Calibri" w:cs="Calibri"/>
          <w:sz w:val="20"/>
          <w:szCs w:val="20"/>
        </w:rPr>
      </w:pPr>
      <w:r w:rsidRPr="001C3ED7">
        <w:rPr>
          <w:rFonts w:ascii="Calibri" w:eastAsia="Times New Roman" w:hAnsi="Calibri" w:cs="Calibri"/>
          <w:sz w:val="20"/>
          <w:szCs w:val="20"/>
        </w:rPr>
        <w:t xml:space="preserve">MSMEC manages approximately 17,000 miles of power line right-of-way (ROW) within the counties of Mora, San Miguel, Guadalupe and Santa </w:t>
      </w:r>
      <w:r w:rsidR="00792984">
        <w:rPr>
          <w:rFonts w:ascii="Calibri" w:eastAsia="Times New Roman" w:hAnsi="Calibri" w:cs="Calibri"/>
          <w:sz w:val="20"/>
          <w:szCs w:val="20"/>
        </w:rPr>
        <w:t>F</w:t>
      </w:r>
      <w:r w:rsidRPr="001C3ED7">
        <w:rPr>
          <w:rFonts w:ascii="Calibri" w:eastAsia="Times New Roman" w:hAnsi="Calibri" w:cs="Calibri"/>
          <w:sz w:val="20"/>
          <w:szCs w:val="20"/>
        </w:rPr>
        <w:t>e.</w:t>
      </w:r>
    </w:p>
    <w:p w14:paraId="5CB5E76E"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20"/>
          <w:szCs w:val="20"/>
        </w:rPr>
      </w:pPr>
    </w:p>
    <w:p w14:paraId="497C52A2" w14:textId="77777777" w:rsidR="001C3ED7" w:rsidRPr="001C3ED7" w:rsidRDefault="001C3ED7" w:rsidP="001C3ED7">
      <w:pPr>
        <w:widowControl w:val="0"/>
        <w:kinsoku w:val="0"/>
        <w:overflowPunct w:val="0"/>
        <w:autoSpaceDE w:val="0"/>
        <w:autoSpaceDN w:val="0"/>
        <w:adjustRightInd w:val="0"/>
        <w:outlineLvl w:val="1"/>
        <w:rPr>
          <w:rFonts w:ascii="Calibri" w:eastAsia="Times New Roman" w:hAnsi="Calibri" w:cs="Calibri"/>
          <w:b/>
          <w:bCs/>
          <w:caps/>
          <w:sz w:val="20"/>
          <w:szCs w:val="20"/>
        </w:rPr>
      </w:pPr>
      <w:r w:rsidRPr="001C3ED7">
        <w:rPr>
          <w:rFonts w:ascii="Calibri" w:eastAsia="Times New Roman" w:hAnsi="Calibri" w:cs="Calibri"/>
          <w:b/>
          <w:bCs/>
          <w:caps/>
          <w:sz w:val="20"/>
          <w:szCs w:val="20"/>
        </w:rPr>
        <w:t>Policy</w:t>
      </w:r>
    </w:p>
    <w:p w14:paraId="417AEB5D" w14:textId="77777777" w:rsidR="001C3ED7" w:rsidRPr="001C3ED7" w:rsidRDefault="001C3ED7" w:rsidP="001C3ED7">
      <w:pPr>
        <w:widowControl w:val="0"/>
        <w:kinsoku w:val="0"/>
        <w:overflowPunct w:val="0"/>
        <w:autoSpaceDE w:val="0"/>
        <w:autoSpaceDN w:val="0"/>
        <w:adjustRightInd w:val="0"/>
        <w:ind w:hanging="2"/>
        <w:rPr>
          <w:rFonts w:ascii="Calibri" w:eastAsia="Times New Roman" w:hAnsi="Calibri" w:cs="Calibri"/>
          <w:sz w:val="20"/>
          <w:szCs w:val="20"/>
        </w:rPr>
      </w:pPr>
      <w:r w:rsidRPr="001C3ED7">
        <w:rPr>
          <w:rFonts w:ascii="Calibri" w:eastAsia="Times New Roman" w:hAnsi="Calibri" w:cs="Calibri"/>
          <w:sz w:val="20"/>
          <w:szCs w:val="20"/>
        </w:rPr>
        <w:t>The primary objective of MSMEC Vegetation Management Policy and Procedure is to provide safe, reliable and economical delivery of electric energy to the public with ready access for facility maintenance or emergency repairs. Our secondary objective is to be an environmental leader and steward of the unique natural resources of our service area. We responsibly manage to enhance aesthetics, watershed protection, and habitat for pollinators, birds, wildlife and endangered species; while reducing invasive plants, erosion, stream sedimentation, and wildfire risk.</w:t>
      </w:r>
    </w:p>
    <w:p w14:paraId="23A438D0"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19"/>
          <w:szCs w:val="19"/>
        </w:rPr>
      </w:pPr>
    </w:p>
    <w:p w14:paraId="6E2437DC" w14:textId="77777777" w:rsidR="001C3ED7" w:rsidRPr="001C3ED7" w:rsidRDefault="001C3ED7" w:rsidP="001C3ED7">
      <w:pPr>
        <w:widowControl w:val="0"/>
        <w:kinsoku w:val="0"/>
        <w:overflowPunct w:val="0"/>
        <w:autoSpaceDE w:val="0"/>
        <w:autoSpaceDN w:val="0"/>
        <w:adjustRightInd w:val="0"/>
        <w:ind w:hanging="1"/>
        <w:rPr>
          <w:rFonts w:ascii="Calibri" w:eastAsia="Times New Roman" w:hAnsi="Calibri" w:cs="Calibri"/>
          <w:sz w:val="20"/>
          <w:szCs w:val="20"/>
        </w:rPr>
      </w:pPr>
      <w:r w:rsidRPr="001C3ED7">
        <w:rPr>
          <w:rFonts w:ascii="Calibri" w:eastAsia="Times New Roman" w:hAnsi="Calibri" w:cs="Calibri"/>
          <w:sz w:val="20"/>
          <w:szCs w:val="20"/>
        </w:rPr>
        <w:t>We accomplish these objectives by adopting an Integrated Vegetation Management (IVM) strategy using best practice techniques to encourage stable, early successional plant communities that provide multiple benefits by controlling plants not compatible with our goals. MSMEC uses or shall use a variety of methods to manage vegetation including manual, mechanical, biological, chemical, and cultural techniques’ such as hand cutting, mowing, tree pruning, and tree removal, application of herbicides and growth regulators and landscaping.</w:t>
      </w:r>
    </w:p>
    <w:p w14:paraId="7E7FEAE1"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20"/>
          <w:szCs w:val="20"/>
        </w:rPr>
      </w:pPr>
    </w:p>
    <w:p w14:paraId="0C62B29A" w14:textId="77777777" w:rsidR="001C3ED7" w:rsidRPr="001C3ED7" w:rsidRDefault="001C3ED7" w:rsidP="001C3ED7">
      <w:pPr>
        <w:widowControl w:val="0"/>
        <w:kinsoku w:val="0"/>
        <w:overflowPunct w:val="0"/>
        <w:autoSpaceDE w:val="0"/>
        <w:autoSpaceDN w:val="0"/>
        <w:adjustRightInd w:val="0"/>
        <w:outlineLvl w:val="1"/>
        <w:rPr>
          <w:rFonts w:ascii="Calibri" w:eastAsia="Times New Roman" w:hAnsi="Calibri" w:cs="Calibri"/>
          <w:b/>
          <w:bCs/>
          <w:caps/>
          <w:sz w:val="20"/>
          <w:szCs w:val="20"/>
        </w:rPr>
      </w:pPr>
      <w:r w:rsidRPr="001C3ED7">
        <w:rPr>
          <w:rFonts w:ascii="Calibri" w:eastAsia="Times New Roman" w:hAnsi="Calibri" w:cs="Calibri"/>
          <w:b/>
          <w:bCs/>
          <w:caps/>
          <w:sz w:val="20"/>
          <w:szCs w:val="20"/>
        </w:rPr>
        <w:t>Procedures</w:t>
      </w:r>
    </w:p>
    <w:p w14:paraId="416A70F9"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b/>
          <w:bCs/>
          <w:sz w:val="19"/>
          <w:szCs w:val="19"/>
        </w:rPr>
      </w:pPr>
    </w:p>
    <w:p w14:paraId="2B7CCEAF" w14:textId="77777777" w:rsidR="001C3ED7" w:rsidRPr="001C3ED7" w:rsidRDefault="001C3ED7" w:rsidP="001034C8">
      <w:pPr>
        <w:widowControl w:val="0"/>
        <w:numPr>
          <w:ilvl w:val="0"/>
          <w:numId w:val="20"/>
        </w:numPr>
        <w:tabs>
          <w:tab w:val="left" w:pos="825"/>
        </w:tabs>
        <w:kinsoku w:val="0"/>
        <w:overflowPunct w:val="0"/>
        <w:autoSpaceDE w:val="0"/>
        <w:autoSpaceDN w:val="0"/>
        <w:adjustRightInd w:val="0"/>
        <w:ind w:hanging="3"/>
        <w:rPr>
          <w:rFonts w:ascii="Calibri" w:eastAsia="Times New Roman" w:hAnsi="Calibri" w:cs="Calibri"/>
          <w:b/>
          <w:bCs/>
          <w:sz w:val="20"/>
          <w:szCs w:val="20"/>
        </w:rPr>
      </w:pPr>
      <w:r w:rsidRPr="001C3ED7">
        <w:rPr>
          <w:rFonts w:ascii="Calibri" w:eastAsia="Times New Roman" w:hAnsi="Calibri" w:cs="Calibri"/>
          <w:b/>
          <w:bCs/>
          <w:sz w:val="20"/>
          <w:szCs w:val="20"/>
        </w:rPr>
        <w:t>Offices and</w:t>
      </w:r>
      <w:r w:rsidRPr="001C3ED7">
        <w:rPr>
          <w:rFonts w:ascii="Calibri" w:eastAsia="Times New Roman" w:hAnsi="Calibri" w:cs="Calibri"/>
          <w:b/>
          <w:bCs/>
          <w:spacing w:val="-8"/>
          <w:sz w:val="20"/>
          <w:szCs w:val="20"/>
        </w:rPr>
        <w:t xml:space="preserve"> </w:t>
      </w:r>
      <w:r w:rsidRPr="001C3ED7">
        <w:rPr>
          <w:rFonts w:ascii="Calibri" w:eastAsia="Times New Roman" w:hAnsi="Calibri" w:cs="Calibri"/>
          <w:b/>
          <w:bCs/>
          <w:sz w:val="20"/>
          <w:szCs w:val="20"/>
        </w:rPr>
        <w:t>Substations</w:t>
      </w:r>
    </w:p>
    <w:p w14:paraId="6E11DB53" w14:textId="77777777" w:rsidR="001C3ED7" w:rsidRPr="001C3ED7" w:rsidRDefault="001C3ED7" w:rsidP="001C3ED7">
      <w:pPr>
        <w:widowControl w:val="0"/>
        <w:kinsoku w:val="0"/>
        <w:overflowPunct w:val="0"/>
        <w:autoSpaceDE w:val="0"/>
        <w:autoSpaceDN w:val="0"/>
        <w:adjustRightInd w:val="0"/>
        <w:ind w:left="825" w:hanging="1"/>
        <w:rPr>
          <w:rFonts w:ascii="Calibri" w:eastAsia="Times New Roman" w:hAnsi="Calibri" w:cs="Calibri"/>
          <w:sz w:val="20"/>
          <w:szCs w:val="20"/>
        </w:rPr>
      </w:pPr>
      <w:r w:rsidRPr="001C3ED7">
        <w:rPr>
          <w:rFonts w:ascii="Calibri" w:eastAsia="Times New Roman" w:hAnsi="Calibri" w:cs="Calibri"/>
          <w:sz w:val="20"/>
          <w:szCs w:val="20"/>
        </w:rPr>
        <w:t>Personnel and customer safety and area aesthetics are primary vegetative concerns around facilities used for offices and substations.</w:t>
      </w:r>
    </w:p>
    <w:p w14:paraId="3E17F17E"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19"/>
          <w:szCs w:val="19"/>
        </w:rPr>
      </w:pPr>
    </w:p>
    <w:p w14:paraId="37984FCE" w14:textId="77777777" w:rsidR="001C3ED7" w:rsidRPr="001C3ED7" w:rsidRDefault="001C3ED7" w:rsidP="001034C8">
      <w:pPr>
        <w:widowControl w:val="0"/>
        <w:numPr>
          <w:ilvl w:val="1"/>
          <w:numId w:val="20"/>
        </w:numPr>
        <w:kinsoku w:val="0"/>
        <w:overflowPunct w:val="0"/>
        <w:autoSpaceDE w:val="0"/>
        <w:autoSpaceDN w:val="0"/>
        <w:adjustRightInd w:val="0"/>
        <w:ind w:left="1170" w:hanging="350"/>
        <w:outlineLvl w:val="1"/>
        <w:rPr>
          <w:rFonts w:ascii="Calibri" w:eastAsia="Times New Roman" w:hAnsi="Calibri" w:cs="Calibri"/>
          <w:b/>
          <w:bCs/>
          <w:sz w:val="20"/>
          <w:szCs w:val="20"/>
        </w:rPr>
      </w:pPr>
      <w:r w:rsidRPr="001C3ED7">
        <w:rPr>
          <w:rFonts w:ascii="Calibri" w:eastAsia="Times New Roman" w:hAnsi="Calibri" w:cs="Calibri"/>
          <w:b/>
          <w:bCs/>
          <w:sz w:val="20"/>
          <w:szCs w:val="20"/>
        </w:rPr>
        <w:t>Lawn and Natural</w:t>
      </w:r>
      <w:r w:rsidRPr="001C3ED7">
        <w:rPr>
          <w:rFonts w:ascii="Calibri" w:eastAsia="Times New Roman" w:hAnsi="Calibri" w:cs="Calibri"/>
          <w:b/>
          <w:bCs/>
          <w:spacing w:val="-12"/>
          <w:sz w:val="20"/>
          <w:szCs w:val="20"/>
        </w:rPr>
        <w:t xml:space="preserve"> </w:t>
      </w:r>
      <w:r w:rsidRPr="001C3ED7">
        <w:rPr>
          <w:rFonts w:ascii="Calibri" w:eastAsia="Times New Roman" w:hAnsi="Calibri" w:cs="Calibri"/>
          <w:b/>
          <w:bCs/>
          <w:sz w:val="20"/>
          <w:szCs w:val="20"/>
        </w:rPr>
        <w:t>Areas</w:t>
      </w:r>
    </w:p>
    <w:p w14:paraId="693A744A" w14:textId="77777777" w:rsidR="001C3ED7" w:rsidRPr="001C3ED7" w:rsidRDefault="001C3ED7" w:rsidP="001034C8">
      <w:pPr>
        <w:widowControl w:val="0"/>
        <w:numPr>
          <w:ilvl w:val="2"/>
          <w:numId w:val="20"/>
        </w:numPr>
        <w:tabs>
          <w:tab w:val="left" w:pos="2266"/>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Lawn turf shall be maintained in high pedestrian travel areas as necessary with routine mowing. Areas not routinely traveled may be managed as natural areas consisting of native grasses, wildflowers, shrubs, and trees to provide habitat for native bees, butterflies, birds, and mammals. Non-Native invasive plants shall be controlled where possible using chemical, mechanical and/or biological</w:t>
      </w:r>
      <w:r w:rsidRPr="001C3ED7">
        <w:rPr>
          <w:rFonts w:ascii="Calibri" w:eastAsia="Times New Roman" w:hAnsi="Calibri" w:cs="Calibri"/>
          <w:spacing w:val="-30"/>
          <w:sz w:val="20"/>
          <w:szCs w:val="20"/>
        </w:rPr>
        <w:t xml:space="preserve"> </w:t>
      </w:r>
      <w:r w:rsidRPr="001C3ED7">
        <w:rPr>
          <w:rFonts w:ascii="Calibri" w:eastAsia="Times New Roman" w:hAnsi="Calibri" w:cs="Calibri"/>
          <w:sz w:val="20"/>
          <w:szCs w:val="20"/>
        </w:rPr>
        <w:t>controls.</w:t>
      </w:r>
    </w:p>
    <w:p w14:paraId="028C2EA7" w14:textId="77777777" w:rsidR="001C3ED7" w:rsidRPr="001C3ED7" w:rsidRDefault="001C3ED7" w:rsidP="001C3ED7">
      <w:pPr>
        <w:widowControl w:val="0"/>
        <w:kinsoku w:val="0"/>
        <w:overflowPunct w:val="0"/>
        <w:autoSpaceDE w:val="0"/>
        <w:autoSpaceDN w:val="0"/>
        <w:adjustRightInd w:val="0"/>
        <w:ind w:left="350" w:hanging="350"/>
        <w:rPr>
          <w:rFonts w:ascii="Calibri" w:eastAsia="Times New Roman" w:hAnsi="Calibri" w:cs="Calibri"/>
          <w:sz w:val="20"/>
          <w:szCs w:val="20"/>
        </w:rPr>
      </w:pPr>
    </w:p>
    <w:p w14:paraId="56E66222" w14:textId="77777777" w:rsidR="001C3ED7" w:rsidRPr="001C3ED7" w:rsidRDefault="001C3ED7" w:rsidP="001034C8">
      <w:pPr>
        <w:widowControl w:val="0"/>
        <w:numPr>
          <w:ilvl w:val="1"/>
          <w:numId w:val="20"/>
        </w:numPr>
        <w:kinsoku w:val="0"/>
        <w:overflowPunct w:val="0"/>
        <w:autoSpaceDE w:val="0"/>
        <w:autoSpaceDN w:val="0"/>
        <w:adjustRightInd w:val="0"/>
        <w:ind w:left="1170" w:hanging="350"/>
        <w:outlineLvl w:val="1"/>
        <w:rPr>
          <w:rFonts w:ascii="Calibri" w:eastAsia="Times New Roman" w:hAnsi="Calibri" w:cs="Calibri"/>
          <w:b/>
          <w:bCs/>
          <w:sz w:val="20"/>
          <w:szCs w:val="20"/>
        </w:rPr>
      </w:pPr>
      <w:r w:rsidRPr="001C3ED7">
        <w:rPr>
          <w:rFonts w:ascii="Calibri" w:eastAsia="Times New Roman" w:hAnsi="Calibri" w:cs="Calibri"/>
          <w:b/>
          <w:bCs/>
          <w:sz w:val="20"/>
          <w:szCs w:val="20"/>
        </w:rPr>
        <w:t>Landscaping</w:t>
      </w:r>
    </w:p>
    <w:p w14:paraId="5F4F854C" w14:textId="77777777" w:rsidR="001C3ED7" w:rsidRPr="001C3ED7" w:rsidRDefault="001C3ED7" w:rsidP="001034C8">
      <w:pPr>
        <w:widowControl w:val="0"/>
        <w:numPr>
          <w:ilvl w:val="2"/>
          <w:numId w:val="20"/>
        </w:numPr>
        <w:tabs>
          <w:tab w:val="left" w:pos="2271"/>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Where landscaping is necessary, native plants shall be used to provide aesthetics and habitat for native pollinators and</w:t>
      </w:r>
      <w:r w:rsidRPr="001C3ED7">
        <w:rPr>
          <w:rFonts w:ascii="Calibri" w:eastAsia="Times New Roman" w:hAnsi="Calibri" w:cs="Calibri"/>
          <w:spacing w:val="-13"/>
          <w:sz w:val="20"/>
          <w:szCs w:val="20"/>
        </w:rPr>
        <w:t xml:space="preserve"> </w:t>
      </w:r>
      <w:r w:rsidRPr="001C3ED7">
        <w:rPr>
          <w:rFonts w:ascii="Calibri" w:eastAsia="Times New Roman" w:hAnsi="Calibri" w:cs="Calibri"/>
          <w:sz w:val="20"/>
          <w:szCs w:val="20"/>
        </w:rPr>
        <w:t>wildlife.</w:t>
      </w:r>
    </w:p>
    <w:p w14:paraId="08B9A861"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19"/>
          <w:szCs w:val="19"/>
        </w:rPr>
      </w:pPr>
    </w:p>
    <w:p w14:paraId="557D36B4" w14:textId="77777777" w:rsidR="001C3ED7" w:rsidRPr="001C3ED7" w:rsidRDefault="001C3ED7" w:rsidP="001034C8">
      <w:pPr>
        <w:widowControl w:val="0"/>
        <w:numPr>
          <w:ilvl w:val="1"/>
          <w:numId w:val="20"/>
        </w:numPr>
        <w:kinsoku w:val="0"/>
        <w:overflowPunct w:val="0"/>
        <w:autoSpaceDE w:val="0"/>
        <w:autoSpaceDN w:val="0"/>
        <w:adjustRightInd w:val="0"/>
        <w:ind w:left="1170" w:hanging="350"/>
        <w:outlineLvl w:val="1"/>
        <w:rPr>
          <w:rFonts w:ascii="Calibri" w:eastAsia="Times New Roman" w:hAnsi="Calibri" w:cs="Calibri"/>
          <w:b/>
          <w:bCs/>
          <w:sz w:val="20"/>
          <w:szCs w:val="20"/>
        </w:rPr>
      </w:pPr>
      <w:r w:rsidRPr="001C3ED7">
        <w:rPr>
          <w:rFonts w:ascii="Calibri" w:eastAsia="Times New Roman" w:hAnsi="Calibri" w:cs="Calibri"/>
          <w:b/>
          <w:bCs/>
          <w:sz w:val="20"/>
          <w:szCs w:val="20"/>
        </w:rPr>
        <w:t>Stoned</w:t>
      </w:r>
      <w:r w:rsidRPr="001C3ED7">
        <w:rPr>
          <w:rFonts w:ascii="Calibri" w:eastAsia="Times New Roman" w:hAnsi="Calibri" w:cs="Calibri"/>
          <w:b/>
          <w:bCs/>
          <w:spacing w:val="-9"/>
          <w:sz w:val="20"/>
          <w:szCs w:val="20"/>
        </w:rPr>
        <w:t xml:space="preserve"> </w:t>
      </w:r>
      <w:r w:rsidRPr="001C3ED7">
        <w:rPr>
          <w:rFonts w:ascii="Calibri" w:eastAsia="Times New Roman" w:hAnsi="Calibri" w:cs="Calibri"/>
          <w:b/>
          <w:bCs/>
          <w:sz w:val="20"/>
          <w:szCs w:val="20"/>
        </w:rPr>
        <w:t>Areas</w:t>
      </w:r>
    </w:p>
    <w:p w14:paraId="3FA86A56" w14:textId="77777777" w:rsidR="001C3ED7" w:rsidRPr="001C3ED7" w:rsidRDefault="001C3ED7" w:rsidP="001034C8">
      <w:pPr>
        <w:widowControl w:val="0"/>
        <w:numPr>
          <w:ilvl w:val="2"/>
          <w:numId w:val="20"/>
        </w:numPr>
        <w:tabs>
          <w:tab w:val="left" w:pos="2261"/>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Working areas inside fences and around substation-energized equipment shall be stoned and treated as needed with pre- and/or post emergent herbicides to prevent the growth of vegetation that poses an electrical</w:t>
      </w:r>
      <w:r w:rsidRPr="001C3ED7">
        <w:rPr>
          <w:rFonts w:ascii="Calibri" w:eastAsia="Times New Roman" w:hAnsi="Calibri" w:cs="Calibri"/>
          <w:spacing w:val="-17"/>
          <w:sz w:val="20"/>
          <w:szCs w:val="20"/>
        </w:rPr>
        <w:t xml:space="preserve"> </w:t>
      </w:r>
      <w:r w:rsidRPr="001C3ED7">
        <w:rPr>
          <w:rFonts w:ascii="Calibri" w:eastAsia="Times New Roman" w:hAnsi="Calibri" w:cs="Calibri"/>
          <w:sz w:val="20"/>
          <w:szCs w:val="20"/>
        </w:rPr>
        <w:t>hazard.</w:t>
      </w:r>
    </w:p>
    <w:p w14:paraId="3B044201" w14:textId="77777777" w:rsidR="001C3ED7" w:rsidRPr="001C3ED7" w:rsidRDefault="001C3ED7" w:rsidP="001034C8">
      <w:pPr>
        <w:widowControl w:val="0"/>
        <w:numPr>
          <w:ilvl w:val="0"/>
          <w:numId w:val="20"/>
        </w:numPr>
        <w:kinsoku w:val="0"/>
        <w:overflowPunct w:val="0"/>
        <w:autoSpaceDE w:val="0"/>
        <w:autoSpaceDN w:val="0"/>
        <w:adjustRightInd w:val="0"/>
        <w:ind w:left="821"/>
        <w:outlineLvl w:val="1"/>
        <w:rPr>
          <w:rFonts w:ascii="Calibri" w:eastAsia="Times New Roman" w:hAnsi="Calibri" w:cs="Calibri"/>
          <w:b/>
          <w:bCs/>
          <w:sz w:val="20"/>
          <w:szCs w:val="20"/>
        </w:rPr>
      </w:pPr>
      <w:r w:rsidRPr="001C3ED7">
        <w:rPr>
          <w:rFonts w:ascii="Calibri" w:eastAsia="Times New Roman" w:hAnsi="Calibri" w:cs="Calibri"/>
          <w:b/>
          <w:bCs/>
          <w:sz w:val="20"/>
          <w:szCs w:val="20"/>
        </w:rPr>
        <w:t>Transmission ROW</w:t>
      </w:r>
    </w:p>
    <w:p w14:paraId="2D64F542" w14:textId="3D7CBE54" w:rsidR="001C3ED7" w:rsidRPr="001C3ED7" w:rsidRDefault="001C3ED7" w:rsidP="001C3ED7">
      <w:pPr>
        <w:widowControl w:val="0"/>
        <w:kinsoku w:val="0"/>
        <w:overflowPunct w:val="0"/>
        <w:autoSpaceDE w:val="0"/>
        <w:autoSpaceDN w:val="0"/>
        <w:adjustRightInd w:val="0"/>
        <w:ind w:left="823" w:hanging="2"/>
        <w:rPr>
          <w:rFonts w:ascii="Calibri" w:eastAsia="Times New Roman" w:hAnsi="Calibri" w:cs="Calibri"/>
          <w:sz w:val="20"/>
          <w:szCs w:val="20"/>
        </w:rPr>
      </w:pPr>
      <w:r w:rsidRPr="001C3ED7">
        <w:rPr>
          <w:rFonts w:ascii="Calibri" w:eastAsia="Times New Roman" w:hAnsi="Calibri" w:cs="Calibri"/>
          <w:sz w:val="20"/>
          <w:szCs w:val="20"/>
        </w:rPr>
        <w:t>Transmission ROW in the MSMEC service territory is maintained by Tri</w:t>
      </w:r>
      <w:r w:rsidR="00832657">
        <w:rPr>
          <w:rFonts w:ascii="Calibri" w:eastAsia="Times New Roman" w:hAnsi="Calibri" w:cs="Calibri"/>
          <w:sz w:val="20"/>
          <w:szCs w:val="20"/>
        </w:rPr>
        <w:t>-</w:t>
      </w:r>
      <w:r w:rsidRPr="001C3ED7">
        <w:rPr>
          <w:rFonts w:ascii="Calibri" w:eastAsia="Times New Roman" w:hAnsi="Calibri" w:cs="Calibri"/>
          <w:sz w:val="20"/>
          <w:szCs w:val="20"/>
        </w:rPr>
        <w:t xml:space="preserve">State. </w:t>
      </w:r>
    </w:p>
    <w:p w14:paraId="1521B71A"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20"/>
          <w:szCs w:val="20"/>
        </w:rPr>
      </w:pPr>
    </w:p>
    <w:p w14:paraId="497A16EB" w14:textId="77777777" w:rsidR="001C3ED7" w:rsidRPr="001C3ED7" w:rsidRDefault="001C3ED7" w:rsidP="001034C8">
      <w:pPr>
        <w:keepNext/>
        <w:widowControl w:val="0"/>
        <w:numPr>
          <w:ilvl w:val="0"/>
          <w:numId w:val="20"/>
        </w:numPr>
        <w:tabs>
          <w:tab w:val="left" w:pos="464"/>
        </w:tabs>
        <w:kinsoku w:val="0"/>
        <w:overflowPunct w:val="0"/>
        <w:autoSpaceDE w:val="0"/>
        <w:autoSpaceDN w:val="0"/>
        <w:adjustRightInd w:val="0"/>
        <w:ind w:left="821"/>
        <w:outlineLvl w:val="1"/>
        <w:rPr>
          <w:rFonts w:ascii="Calibri" w:eastAsia="Times New Roman" w:hAnsi="Calibri" w:cs="Calibri"/>
          <w:b/>
          <w:bCs/>
          <w:sz w:val="20"/>
          <w:szCs w:val="20"/>
        </w:rPr>
      </w:pPr>
      <w:r w:rsidRPr="001C3ED7">
        <w:rPr>
          <w:rFonts w:ascii="Calibri" w:eastAsia="Times New Roman" w:hAnsi="Calibri" w:cs="Calibri"/>
          <w:b/>
          <w:bCs/>
          <w:sz w:val="20"/>
          <w:szCs w:val="20"/>
        </w:rPr>
        <w:t>Distribution</w:t>
      </w:r>
      <w:r w:rsidRPr="001C3ED7">
        <w:rPr>
          <w:rFonts w:ascii="Calibri" w:eastAsia="Times New Roman" w:hAnsi="Calibri" w:cs="Calibri"/>
          <w:b/>
          <w:bCs/>
          <w:spacing w:val="-6"/>
          <w:sz w:val="20"/>
          <w:szCs w:val="20"/>
        </w:rPr>
        <w:t xml:space="preserve"> </w:t>
      </w:r>
      <w:r w:rsidRPr="001C3ED7">
        <w:rPr>
          <w:rFonts w:ascii="Calibri" w:eastAsia="Times New Roman" w:hAnsi="Calibri" w:cs="Calibri"/>
          <w:b/>
          <w:bCs/>
          <w:sz w:val="20"/>
          <w:szCs w:val="20"/>
        </w:rPr>
        <w:t>ROW</w:t>
      </w:r>
    </w:p>
    <w:p w14:paraId="6BCE113B" w14:textId="759E81AA" w:rsidR="001C3ED7" w:rsidRPr="001C3ED7" w:rsidRDefault="001C3ED7" w:rsidP="001C3ED7">
      <w:pPr>
        <w:widowControl w:val="0"/>
        <w:kinsoku w:val="0"/>
        <w:overflowPunct w:val="0"/>
        <w:autoSpaceDE w:val="0"/>
        <w:autoSpaceDN w:val="0"/>
        <w:adjustRightInd w:val="0"/>
        <w:ind w:left="822" w:hanging="1"/>
        <w:rPr>
          <w:rFonts w:ascii="Calibri" w:eastAsia="Times New Roman" w:hAnsi="Calibri" w:cs="Calibri"/>
          <w:sz w:val="20"/>
          <w:szCs w:val="20"/>
        </w:rPr>
      </w:pPr>
      <w:r w:rsidRPr="001C3ED7">
        <w:rPr>
          <w:rFonts w:ascii="Calibri" w:eastAsia="Times New Roman" w:hAnsi="Calibri" w:cs="Calibri"/>
          <w:sz w:val="20"/>
          <w:szCs w:val="20"/>
        </w:rPr>
        <w:t>MSMEC Distribution conductors range from single</w:t>
      </w:r>
      <w:r w:rsidR="0030212A">
        <w:rPr>
          <w:rFonts w:ascii="Calibri" w:eastAsia="Times New Roman" w:hAnsi="Calibri" w:cs="Calibri"/>
          <w:sz w:val="20"/>
          <w:szCs w:val="20"/>
        </w:rPr>
        <w:t>-</w:t>
      </w:r>
      <w:r w:rsidRPr="001C3ED7">
        <w:rPr>
          <w:rFonts w:ascii="Calibri" w:eastAsia="Times New Roman" w:hAnsi="Calibri" w:cs="Calibri"/>
          <w:sz w:val="20"/>
          <w:szCs w:val="20"/>
        </w:rPr>
        <w:t>phase 7.2kV to 3-phase 24.9kV and are centered within a ROW corridor maintained at a minimum twenty (20) foot width.</w:t>
      </w:r>
    </w:p>
    <w:p w14:paraId="5B77F8CC"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20"/>
          <w:szCs w:val="20"/>
        </w:rPr>
      </w:pPr>
    </w:p>
    <w:p w14:paraId="24908766" w14:textId="4D0E1EE3" w:rsidR="001C3ED7" w:rsidRPr="001C3ED7" w:rsidRDefault="001C3ED7" w:rsidP="001034C8">
      <w:pPr>
        <w:keepLines/>
        <w:widowControl w:val="0"/>
        <w:numPr>
          <w:ilvl w:val="0"/>
          <w:numId w:val="20"/>
        </w:numPr>
        <w:tabs>
          <w:tab w:val="left" w:pos="467"/>
        </w:tabs>
        <w:kinsoku w:val="0"/>
        <w:overflowPunct w:val="0"/>
        <w:autoSpaceDE w:val="0"/>
        <w:autoSpaceDN w:val="0"/>
        <w:adjustRightInd w:val="0"/>
        <w:ind w:left="821"/>
        <w:rPr>
          <w:rFonts w:ascii="Calibri" w:eastAsia="Times New Roman" w:hAnsi="Calibri" w:cs="Calibri"/>
          <w:sz w:val="20"/>
          <w:szCs w:val="20"/>
        </w:rPr>
      </w:pPr>
      <w:r w:rsidRPr="001C3ED7">
        <w:rPr>
          <w:rFonts w:ascii="Calibri" w:eastAsia="Times New Roman" w:hAnsi="Calibri" w:cs="Calibri"/>
          <w:b/>
          <w:bCs/>
          <w:sz w:val="20"/>
          <w:szCs w:val="20"/>
        </w:rPr>
        <w:t xml:space="preserve">ROW Vegetation Work </w:t>
      </w:r>
      <w:r w:rsidRPr="001C3ED7">
        <w:rPr>
          <w:rFonts w:ascii="Calibri" w:eastAsia="Times New Roman" w:hAnsi="Calibri" w:cs="Calibri"/>
          <w:sz w:val="20"/>
          <w:szCs w:val="20"/>
        </w:rPr>
        <w:t>is determined and planned by the operations manager using an IVM strategy incorporating specific</w:t>
      </w:r>
      <w:r w:rsidRPr="001C3ED7">
        <w:rPr>
          <w:rFonts w:ascii="Calibri" w:eastAsia="Times New Roman" w:hAnsi="Calibri" w:cs="Calibri"/>
          <w:spacing w:val="-18"/>
          <w:sz w:val="20"/>
          <w:szCs w:val="20"/>
        </w:rPr>
        <w:t xml:space="preserve"> </w:t>
      </w:r>
      <w:r w:rsidRPr="001C3ED7">
        <w:rPr>
          <w:rFonts w:ascii="Calibri" w:eastAsia="Times New Roman" w:hAnsi="Calibri" w:cs="Calibri"/>
          <w:sz w:val="20"/>
          <w:szCs w:val="20"/>
        </w:rPr>
        <w:t>steps:</w:t>
      </w:r>
    </w:p>
    <w:p w14:paraId="57A70D00"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20"/>
          <w:szCs w:val="20"/>
        </w:rPr>
      </w:pPr>
    </w:p>
    <w:p w14:paraId="3EAA94A3" w14:textId="77777777" w:rsidR="001C3ED7" w:rsidRPr="001C3ED7" w:rsidRDefault="001C3ED7" w:rsidP="001034C8">
      <w:pPr>
        <w:widowControl w:val="0"/>
        <w:numPr>
          <w:ilvl w:val="0"/>
          <w:numId w:val="19"/>
        </w:numPr>
        <w:tabs>
          <w:tab w:val="left" w:pos="1188"/>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Site inspection to determine the size, density, and species of the</w:t>
      </w:r>
      <w:r w:rsidRPr="001C3ED7">
        <w:rPr>
          <w:rFonts w:ascii="Calibri" w:eastAsia="Times New Roman" w:hAnsi="Calibri" w:cs="Calibri"/>
          <w:spacing w:val="-32"/>
          <w:sz w:val="20"/>
          <w:szCs w:val="20"/>
        </w:rPr>
        <w:t xml:space="preserve"> </w:t>
      </w:r>
      <w:r w:rsidRPr="001C3ED7">
        <w:rPr>
          <w:rFonts w:ascii="Calibri" w:eastAsia="Times New Roman" w:hAnsi="Calibri" w:cs="Calibri"/>
          <w:sz w:val="20"/>
          <w:szCs w:val="20"/>
        </w:rPr>
        <w:t>incompatible plants</w:t>
      </w:r>
    </w:p>
    <w:p w14:paraId="311510AD"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20"/>
          <w:szCs w:val="20"/>
        </w:rPr>
      </w:pPr>
    </w:p>
    <w:p w14:paraId="102D8010" w14:textId="77777777" w:rsidR="001C3ED7" w:rsidRPr="001C3ED7" w:rsidRDefault="001C3ED7" w:rsidP="001034C8">
      <w:pPr>
        <w:widowControl w:val="0"/>
        <w:numPr>
          <w:ilvl w:val="0"/>
          <w:numId w:val="19"/>
        </w:numPr>
        <w:tabs>
          <w:tab w:val="left" w:pos="1189"/>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Determining thresholds for when action is</w:t>
      </w:r>
      <w:r w:rsidRPr="001C3ED7">
        <w:rPr>
          <w:rFonts w:ascii="Calibri" w:eastAsia="Times New Roman" w:hAnsi="Calibri" w:cs="Calibri"/>
          <w:spacing w:val="-26"/>
          <w:sz w:val="20"/>
          <w:szCs w:val="20"/>
        </w:rPr>
        <w:t xml:space="preserve"> </w:t>
      </w:r>
      <w:r w:rsidRPr="001C3ED7">
        <w:rPr>
          <w:rFonts w:ascii="Calibri" w:eastAsia="Times New Roman" w:hAnsi="Calibri" w:cs="Calibri"/>
          <w:sz w:val="20"/>
          <w:szCs w:val="20"/>
        </w:rPr>
        <w:t>needed</w:t>
      </w:r>
    </w:p>
    <w:p w14:paraId="3C9696AB"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20"/>
          <w:szCs w:val="20"/>
        </w:rPr>
      </w:pPr>
    </w:p>
    <w:p w14:paraId="781EE214" w14:textId="77777777" w:rsidR="001C3ED7" w:rsidRPr="001C3ED7" w:rsidRDefault="001C3ED7" w:rsidP="001034C8">
      <w:pPr>
        <w:widowControl w:val="0"/>
        <w:numPr>
          <w:ilvl w:val="0"/>
          <w:numId w:val="19"/>
        </w:numPr>
        <w:tabs>
          <w:tab w:val="left" w:pos="1189"/>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Choosing</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control</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option(s)</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best</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suited</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to</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the</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target</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plants</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in</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the</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area</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being</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managed</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and</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surrounding Land</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concerns</w:t>
      </w:r>
    </w:p>
    <w:p w14:paraId="53D40FCD"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19"/>
          <w:szCs w:val="19"/>
        </w:rPr>
      </w:pPr>
    </w:p>
    <w:p w14:paraId="096F131A" w14:textId="77777777" w:rsidR="001C3ED7" w:rsidRPr="001C3ED7" w:rsidRDefault="001C3ED7" w:rsidP="001034C8">
      <w:pPr>
        <w:widowControl w:val="0"/>
        <w:numPr>
          <w:ilvl w:val="0"/>
          <w:numId w:val="19"/>
        </w:numPr>
        <w:tabs>
          <w:tab w:val="left" w:pos="1180"/>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Communicating the planned action with MSMEC General Manager and Consumers.</w:t>
      </w:r>
    </w:p>
    <w:p w14:paraId="053C87F1"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19"/>
          <w:szCs w:val="19"/>
        </w:rPr>
      </w:pPr>
    </w:p>
    <w:p w14:paraId="7E37E491" w14:textId="77777777" w:rsidR="001C3ED7" w:rsidRPr="001C3ED7" w:rsidRDefault="001C3ED7" w:rsidP="001034C8">
      <w:pPr>
        <w:widowControl w:val="0"/>
        <w:numPr>
          <w:ilvl w:val="0"/>
          <w:numId w:val="19"/>
        </w:numPr>
        <w:tabs>
          <w:tab w:val="left" w:pos="1181"/>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 xml:space="preserve">Evaluating the work performed while providing insight to safety controls and appropriate marking when required. </w:t>
      </w:r>
    </w:p>
    <w:p w14:paraId="41487B79"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20"/>
          <w:szCs w:val="20"/>
        </w:rPr>
      </w:pPr>
    </w:p>
    <w:p w14:paraId="14B5A0E9" w14:textId="77777777" w:rsidR="001C3ED7" w:rsidRPr="001C3ED7" w:rsidRDefault="001C3ED7" w:rsidP="001034C8">
      <w:pPr>
        <w:widowControl w:val="0"/>
        <w:numPr>
          <w:ilvl w:val="0"/>
          <w:numId w:val="19"/>
        </w:numPr>
        <w:tabs>
          <w:tab w:val="left" w:pos="1181"/>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Performing</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quality</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assurance</w:t>
      </w:r>
      <w:r w:rsidRPr="001C3ED7">
        <w:rPr>
          <w:rFonts w:ascii="Calibri" w:eastAsia="Times New Roman" w:hAnsi="Calibri" w:cs="Calibri"/>
          <w:spacing w:val="-4"/>
          <w:sz w:val="20"/>
          <w:szCs w:val="20"/>
        </w:rPr>
        <w:t xml:space="preserve"> to insure safe and productive results.</w:t>
      </w:r>
    </w:p>
    <w:p w14:paraId="16EAB6DB"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20"/>
          <w:szCs w:val="20"/>
        </w:rPr>
      </w:pPr>
    </w:p>
    <w:p w14:paraId="4575A97A" w14:textId="77777777" w:rsidR="001C3ED7" w:rsidRPr="001C3ED7" w:rsidRDefault="001C3ED7" w:rsidP="001034C8">
      <w:pPr>
        <w:widowControl w:val="0"/>
        <w:numPr>
          <w:ilvl w:val="0"/>
          <w:numId w:val="19"/>
        </w:numPr>
        <w:tabs>
          <w:tab w:val="left" w:pos="1182"/>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Determining the next action threshold and beginning the process</w:t>
      </w:r>
      <w:r w:rsidRPr="001C3ED7">
        <w:rPr>
          <w:rFonts w:ascii="Calibri" w:eastAsia="Times New Roman" w:hAnsi="Calibri" w:cs="Calibri"/>
          <w:spacing w:val="-29"/>
          <w:sz w:val="20"/>
          <w:szCs w:val="20"/>
        </w:rPr>
        <w:t>.</w:t>
      </w:r>
    </w:p>
    <w:p w14:paraId="4DF396D2"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20"/>
          <w:szCs w:val="20"/>
        </w:rPr>
      </w:pPr>
    </w:p>
    <w:p w14:paraId="14EDC68A" w14:textId="77777777" w:rsidR="001C3ED7" w:rsidRPr="001C3ED7" w:rsidRDefault="001C3ED7" w:rsidP="001034C8">
      <w:pPr>
        <w:widowControl w:val="0"/>
        <w:numPr>
          <w:ilvl w:val="0"/>
          <w:numId w:val="18"/>
        </w:numPr>
        <w:tabs>
          <w:tab w:val="left" w:pos="462"/>
        </w:tabs>
        <w:kinsoku w:val="0"/>
        <w:overflowPunct w:val="0"/>
        <w:autoSpaceDE w:val="0"/>
        <w:autoSpaceDN w:val="0"/>
        <w:adjustRightInd w:val="0"/>
        <w:ind w:left="822" w:hanging="361"/>
        <w:rPr>
          <w:rFonts w:ascii="Calibri" w:eastAsia="Times New Roman" w:hAnsi="Calibri" w:cs="Calibri"/>
          <w:sz w:val="20"/>
          <w:szCs w:val="20"/>
        </w:rPr>
      </w:pPr>
      <w:r w:rsidRPr="001C3ED7">
        <w:rPr>
          <w:rFonts w:ascii="Calibri" w:eastAsia="Times New Roman" w:hAnsi="Calibri" w:cs="Calibri"/>
          <w:b/>
          <w:bCs/>
          <w:sz w:val="20"/>
          <w:szCs w:val="20"/>
        </w:rPr>
        <w:t xml:space="preserve">The MSMEC IVM strategy </w:t>
      </w:r>
      <w:r w:rsidRPr="001C3ED7">
        <w:rPr>
          <w:rFonts w:ascii="Calibri" w:eastAsia="Times New Roman" w:hAnsi="Calibri" w:cs="Calibri"/>
          <w:sz w:val="20"/>
          <w:szCs w:val="20"/>
        </w:rPr>
        <w:t>is applied according to the vegetation management needs specific to the ROW facilities being managed; based on voltage, construction type, ROW width, vegetative type, height, location</w:t>
      </w:r>
      <w:r w:rsidRPr="001C3ED7">
        <w:rPr>
          <w:rFonts w:ascii="Calibri" w:eastAsia="Times New Roman" w:hAnsi="Calibri" w:cs="Calibri"/>
          <w:spacing w:val="-5"/>
          <w:sz w:val="20"/>
          <w:szCs w:val="20"/>
        </w:rPr>
        <w:t xml:space="preserve"> </w:t>
      </w:r>
      <w:r w:rsidRPr="001C3ED7">
        <w:rPr>
          <w:rFonts w:ascii="Calibri" w:eastAsia="Times New Roman" w:hAnsi="Calibri" w:cs="Calibri"/>
          <w:sz w:val="20"/>
          <w:szCs w:val="20"/>
        </w:rPr>
        <w:t>in</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the</w:t>
      </w:r>
      <w:r w:rsidRPr="001C3ED7">
        <w:rPr>
          <w:rFonts w:ascii="Calibri" w:eastAsia="Times New Roman" w:hAnsi="Calibri" w:cs="Calibri"/>
          <w:spacing w:val="-5"/>
          <w:sz w:val="20"/>
          <w:szCs w:val="20"/>
        </w:rPr>
        <w:t xml:space="preserve"> </w:t>
      </w:r>
      <w:r w:rsidRPr="001C3ED7">
        <w:rPr>
          <w:rFonts w:ascii="Calibri" w:eastAsia="Times New Roman" w:hAnsi="Calibri" w:cs="Calibri"/>
          <w:sz w:val="20"/>
          <w:szCs w:val="20"/>
        </w:rPr>
        <w:t>ROW,</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adjoining</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land</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usage,</w:t>
      </w:r>
      <w:r w:rsidRPr="001C3ED7">
        <w:rPr>
          <w:rFonts w:ascii="Calibri" w:eastAsia="Times New Roman" w:hAnsi="Calibri" w:cs="Calibri"/>
          <w:spacing w:val="-5"/>
          <w:sz w:val="20"/>
          <w:szCs w:val="20"/>
        </w:rPr>
        <w:t xml:space="preserve"> </w:t>
      </w:r>
      <w:r w:rsidRPr="001C3ED7">
        <w:rPr>
          <w:rFonts w:ascii="Calibri" w:eastAsia="Times New Roman" w:hAnsi="Calibri" w:cs="Calibri"/>
          <w:sz w:val="20"/>
          <w:szCs w:val="20"/>
        </w:rPr>
        <w:t>environmental</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sensitivities,</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and</w:t>
      </w:r>
      <w:r w:rsidRPr="001C3ED7">
        <w:rPr>
          <w:rFonts w:ascii="Calibri" w:eastAsia="Times New Roman" w:hAnsi="Calibri" w:cs="Calibri"/>
          <w:spacing w:val="-4"/>
          <w:sz w:val="20"/>
          <w:szCs w:val="20"/>
        </w:rPr>
        <w:t xml:space="preserve"> available company resources. </w:t>
      </w:r>
    </w:p>
    <w:p w14:paraId="00E66438"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20"/>
          <w:szCs w:val="20"/>
        </w:rPr>
      </w:pPr>
    </w:p>
    <w:p w14:paraId="219F61C8" w14:textId="77777777" w:rsidR="001C3ED7" w:rsidRPr="001C3ED7" w:rsidRDefault="001C3ED7" w:rsidP="001034C8">
      <w:pPr>
        <w:widowControl w:val="0"/>
        <w:numPr>
          <w:ilvl w:val="1"/>
          <w:numId w:val="18"/>
        </w:numPr>
        <w:tabs>
          <w:tab w:val="left" w:pos="664"/>
        </w:tabs>
        <w:kinsoku w:val="0"/>
        <w:overflowPunct w:val="0"/>
        <w:autoSpaceDE w:val="0"/>
        <w:autoSpaceDN w:val="0"/>
        <w:adjustRightInd w:val="0"/>
        <w:ind w:left="1181"/>
        <w:outlineLvl w:val="1"/>
        <w:rPr>
          <w:rFonts w:ascii="Calibri" w:eastAsia="Times New Roman" w:hAnsi="Calibri" w:cs="Calibri"/>
          <w:b/>
          <w:bCs/>
          <w:sz w:val="20"/>
          <w:szCs w:val="20"/>
        </w:rPr>
      </w:pPr>
      <w:r w:rsidRPr="001C3ED7">
        <w:rPr>
          <w:rFonts w:ascii="Calibri" w:eastAsia="Times New Roman" w:hAnsi="Calibri" w:cs="Calibri"/>
          <w:b/>
          <w:bCs/>
          <w:sz w:val="20"/>
          <w:szCs w:val="20"/>
        </w:rPr>
        <w:t>Planning</w:t>
      </w:r>
    </w:p>
    <w:p w14:paraId="7A76FA4A" w14:textId="77777777" w:rsidR="001C3ED7" w:rsidRPr="001C3ED7" w:rsidRDefault="001C3ED7" w:rsidP="001C3ED7">
      <w:pPr>
        <w:widowControl w:val="0"/>
        <w:autoSpaceDE w:val="0"/>
        <w:autoSpaceDN w:val="0"/>
        <w:adjustRightInd w:val="0"/>
        <w:rPr>
          <w:rFonts w:ascii="Calibri" w:eastAsia="Times New Roman" w:hAnsi="Calibri" w:cs="Calibri"/>
          <w:sz w:val="20"/>
          <w:szCs w:val="20"/>
        </w:rPr>
      </w:pPr>
    </w:p>
    <w:p w14:paraId="416CDCE9" w14:textId="77777777" w:rsidR="001C3ED7" w:rsidRPr="001C3ED7" w:rsidRDefault="001C3ED7" w:rsidP="001034C8">
      <w:pPr>
        <w:widowControl w:val="0"/>
        <w:numPr>
          <w:ilvl w:val="2"/>
          <w:numId w:val="18"/>
        </w:numPr>
        <w:tabs>
          <w:tab w:val="left" w:pos="1901"/>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MSMEC develops distribution vegetation plans for 3-phase lines out to the first operating device (oil circuit recloser (OCRs) or breakers) based on conditions found during annual air and/or ground inspections by our Operation Managers and the reliability report from Engineering. Annual Inspections supports the IVM strategy of developing compatible plant communities using control options and timing according to the conditions</w:t>
      </w:r>
      <w:r w:rsidRPr="001C3ED7">
        <w:rPr>
          <w:rFonts w:ascii="Calibri" w:eastAsia="Times New Roman" w:hAnsi="Calibri" w:cs="Calibri"/>
          <w:spacing w:val="-6"/>
          <w:sz w:val="20"/>
          <w:szCs w:val="20"/>
        </w:rPr>
        <w:t xml:space="preserve"> </w:t>
      </w:r>
      <w:r w:rsidRPr="001C3ED7">
        <w:rPr>
          <w:rFonts w:ascii="Calibri" w:eastAsia="Times New Roman" w:hAnsi="Calibri" w:cs="Calibri"/>
          <w:sz w:val="20"/>
          <w:szCs w:val="20"/>
        </w:rPr>
        <w:t>found.</w:t>
      </w:r>
    </w:p>
    <w:p w14:paraId="0863A7CC" w14:textId="77777777" w:rsidR="001C3ED7" w:rsidRPr="001C3ED7" w:rsidRDefault="001C3ED7" w:rsidP="001C3ED7">
      <w:pPr>
        <w:widowControl w:val="0"/>
        <w:tabs>
          <w:tab w:val="left" w:pos="1901"/>
        </w:tabs>
        <w:kinsoku w:val="0"/>
        <w:overflowPunct w:val="0"/>
        <w:autoSpaceDE w:val="0"/>
        <w:autoSpaceDN w:val="0"/>
        <w:adjustRightInd w:val="0"/>
        <w:ind w:right="345"/>
        <w:rPr>
          <w:rFonts w:ascii="Calibri" w:eastAsia="Times New Roman" w:hAnsi="Calibri" w:cs="Calibri"/>
          <w:sz w:val="20"/>
          <w:szCs w:val="20"/>
        </w:rPr>
      </w:pPr>
    </w:p>
    <w:p w14:paraId="7228E5B8" w14:textId="0FA89CE4" w:rsidR="001C3ED7" w:rsidRPr="001C3ED7" w:rsidRDefault="001C3ED7" w:rsidP="001034C8">
      <w:pPr>
        <w:widowControl w:val="0"/>
        <w:numPr>
          <w:ilvl w:val="2"/>
          <w:numId w:val="18"/>
        </w:numPr>
        <w:tabs>
          <w:tab w:val="left" w:pos="1901"/>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MSMEC develops distribution vegetation plans for 3-phase or single-phase lines after the First</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operating</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device</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(OCR</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or</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breakers)</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based</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on</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conditions found during ground inspections by our Operation Managers, and the reliability report from engineering, once every (3-5) years or sooner if warranted by storm or wildfire events. These inspections are updated as necessary to support the IVM strategy of developing compatible plant communities using control options and timing according to the conditions</w:t>
      </w:r>
      <w:r w:rsidRPr="001C3ED7">
        <w:rPr>
          <w:rFonts w:ascii="Calibri" w:eastAsia="Times New Roman" w:hAnsi="Calibri" w:cs="Calibri"/>
          <w:spacing w:val="-7"/>
          <w:sz w:val="20"/>
          <w:szCs w:val="20"/>
        </w:rPr>
        <w:t xml:space="preserve"> </w:t>
      </w:r>
      <w:r w:rsidRPr="001C3ED7">
        <w:rPr>
          <w:rFonts w:ascii="Calibri" w:eastAsia="Times New Roman" w:hAnsi="Calibri" w:cs="Calibri"/>
          <w:sz w:val="20"/>
          <w:szCs w:val="20"/>
        </w:rPr>
        <w:t>found.</w:t>
      </w:r>
    </w:p>
    <w:p w14:paraId="2601AEEB" w14:textId="77777777" w:rsidR="001C3ED7" w:rsidRPr="001C3ED7" w:rsidRDefault="001C3ED7" w:rsidP="001C3ED7">
      <w:pPr>
        <w:widowControl w:val="0"/>
        <w:tabs>
          <w:tab w:val="left" w:pos="1901"/>
        </w:tabs>
        <w:kinsoku w:val="0"/>
        <w:overflowPunct w:val="0"/>
        <w:autoSpaceDE w:val="0"/>
        <w:autoSpaceDN w:val="0"/>
        <w:adjustRightInd w:val="0"/>
        <w:ind w:right="345"/>
        <w:rPr>
          <w:rFonts w:ascii="Calibri" w:eastAsia="Times New Roman" w:hAnsi="Calibri" w:cs="Calibri"/>
          <w:sz w:val="20"/>
          <w:szCs w:val="20"/>
        </w:rPr>
      </w:pPr>
    </w:p>
    <w:p w14:paraId="29A03694" w14:textId="529782E3" w:rsidR="001C3ED7" w:rsidRPr="001C3ED7" w:rsidRDefault="001C3ED7" w:rsidP="001034C8">
      <w:pPr>
        <w:widowControl w:val="0"/>
        <w:numPr>
          <w:ilvl w:val="2"/>
          <w:numId w:val="18"/>
        </w:numPr>
        <w:tabs>
          <w:tab w:val="left" w:pos="1901"/>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Single</w:t>
      </w:r>
      <w:r w:rsidR="0030212A">
        <w:rPr>
          <w:rFonts w:ascii="Calibri" w:eastAsia="Times New Roman" w:hAnsi="Calibri" w:cs="Calibri"/>
          <w:sz w:val="20"/>
          <w:szCs w:val="20"/>
        </w:rPr>
        <w:t>-</w:t>
      </w:r>
      <w:r w:rsidRPr="001C3ED7">
        <w:rPr>
          <w:rFonts w:ascii="Calibri" w:eastAsia="Times New Roman" w:hAnsi="Calibri" w:cs="Calibri"/>
          <w:sz w:val="20"/>
          <w:szCs w:val="20"/>
        </w:rPr>
        <w:t>phase conductors with multiple tree hazard conditions, especially in high fire danger areas, as determined through our inspection program, shall be evaluated with consultation with engineers for possible placement underground or other construction changes; i.e. alley arms, tree</w:t>
      </w:r>
      <w:r w:rsidRPr="001C3ED7">
        <w:rPr>
          <w:rFonts w:ascii="Calibri" w:eastAsia="Times New Roman" w:hAnsi="Calibri" w:cs="Calibri"/>
          <w:spacing w:val="-21"/>
          <w:sz w:val="20"/>
          <w:szCs w:val="20"/>
        </w:rPr>
        <w:t xml:space="preserve"> </w:t>
      </w:r>
      <w:r w:rsidRPr="001C3ED7">
        <w:rPr>
          <w:rFonts w:ascii="Calibri" w:eastAsia="Times New Roman" w:hAnsi="Calibri" w:cs="Calibri"/>
          <w:sz w:val="20"/>
          <w:szCs w:val="20"/>
        </w:rPr>
        <w:t>wire.</w:t>
      </w:r>
    </w:p>
    <w:p w14:paraId="025A9101" w14:textId="77777777" w:rsidR="001C3ED7" w:rsidRPr="001C3ED7" w:rsidRDefault="001C3ED7" w:rsidP="001C3ED7">
      <w:pPr>
        <w:widowControl w:val="0"/>
        <w:tabs>
          <w:tab w:val="left" w:pos="1901"/>
        </w:tabs>
        <w:kinsoku w:val="0"/>
        <w:overflowPunct w:val="0"/>
        <w:autoSpaceDE w:val="0"/>
        <w:autoSpaceDN w:val="0"/>
        <w:adjustRightInd w:val="0"/>
        <w:ind w:right="345"/>
        <w:rPr>
          <w:rFonts w:ascii="Calibri" w:eastAsia="Times New Roman" w:hAnsi="Calibri" w:cs="Calibri"/>
          <w:sz w:val="20"/>
          <w:szCs w:val="20"/>
        </w:rPr>
      </w:pPr>
    </w:p>
    <w:p w14:paraId="6779808B" w14:textId="198510D0" w:rsidR="001C3ED7" w:rsidRPr="001C3ED7" w:rsidRDefault="001C3ED7" w:rsidP="001034C8">
      <w:pPr>
        <w:widowControl w:val="0"/>
        <w:numPr>
          <w:ilvl w:val="2"/>
          <w:numId w:val="18"/>
        </w:numPr>
        <w:tabs>
          <w:tab w:val="left" w:pos="1901"/>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 xml:space="preserve">Unplanned tree work that is requested by members (Hot spotting) shall be kept to a minimum and performed on scheduled maintenance unless the Operation </w:t>
      </w:r>
      <w:r w:rsidR="00577FB2">
        <w:rPr>
          <w:rFonts w:ascii="Calibri" w:eastAsia="Times New Roman" w:hAnsi="Calibri" w:cs="Calibri"/>
          <w:sz w:val="20"/>
          <w:szCs w:val="20"/>
        </w:rPr>
        <w:t>M</w:t>
      </w:r>
      <w:r w:rsidRPr="001C3ED7">
        <w:rPr>
          <w:rFonts w:ascii="Calibri" w:eastAsia="Times New Roman" w:hAnsi="Calibri" w:cs="Calibri"/>
          <w:sz w:val="20"/>
          <w:szCs w:val="20"/>
        </w:rPr>
        <w:t xml:space="preserve">anagers evaluation shows the work can immediately improve the circuit’s electric safety or reliability. If it is deemed too high-risk by the Operations Manager (too close to Private Property Structures) it will not be done and the Property owner will need to hire a contractor to do the work. MSMEC will de-energize and/or remove their line at no cost to the property owner.  </w:t>
      </w:r>
    </w:p>
    <w:p w14:paraId="3B4542A5"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19"/>
          <w:szCs w:val="19"/>
        </w:rPr>
      </w:pPr>
    </w:p>
    <w:p w14:paraId="6B1A7EDE" w14:textId="77777777" w:rsidR="001C3ED7" w:rsidRPr="001C3ED7" w:rsidRDefault="001C3ED7" w:rsidP="001034C8">
      <w:pPr>
        <w:widowControl w:val="0"/>
        <w:numPr>
          <w:ilvl w:val="1"/>
          <w:numId w:val="18"/>
        </w:numPr>
        <w:tabs>
          <w:tab w:val="left" w:pos="311"/>
        </w:tabs>
        <w:kinsoku w:val="0"/>
        <w:overflowPunct w:val="0"/>
        <w:autoSpaceDE w:val="0"/>
        <w:autoSpaceDN w:val="0"/>
        <w:adjustRightInd w:val="0"/>
        <w:ind w:left="1181"/>
        <w:outlineLvl w:val="1"/>
        <w:rPr>
          <w:rFonts w:ascii="Calibri" w:eastAsia="Times New Roman" w:hAnsi="Calibri" w:cs="Calibri"/>
          <w:b/>
          <w:bCs/>
          <w:color w:val="000000"/>
          <w:sz w:val="20"/>
          <w:szCs w:val="20"/>
        </w:rPr>
      </w:pPr>
      <w:r w:rsidRPr="001C3ED7">
        <w:rPr>
          <w:rFonts w:ascii="Calibri" w:eastAsia="Times New Roman" w:hAnsi="Calibri" w:cs="Calibri"/>
          <w:b/>
          <w:bCs/>
          <w:sz w:val="20"/>
          <w:szCs w:val="20"/>
        </w:rPr>
        <w:t>Removal of Brush and</w:t>
      </w:r>
      <w:r w:rsidRPr="001C3ED7">
        <w:rPr>
          <w:rFonts w:ascii="Calibri" w:eastAsia="Times New Roman" w:hAnsi="Calibri" w:cs="Calibri"/>
          <w:b/>
          <w:bCs/>
          <w:spacing w:val="-10"/>
          <w:sz w:val="20"/>
          <w:szCs w:val="20"/>
        </w:rPr>
        <w:t xml:space="preserve"> </w:t>
      </w:r>
      <w:r w:rsidRPr="001C3ED7">
        <w:rPr>
          <w:rFonts w:ascii="Calibri" w:eastAsia="Times New Roman" w:hAnsi="Calibri" w:cs="Calibri"/>
          <w:b/>
          <w:bCs/>
          <w:sz w:val="20"/>
          <w:szCs w:val="20"/>
        </w:rPr>
        <w:t>Trees</w:t>
      </w:r>
    </w:p>
    <w:p w14:paraId="7281FD10"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b/>
          <w:bCs/>
          <w:sz w:val="20"/>
          <w:szCs w:val="20"/>
        </w:rPr>
      </w:pPr>
    </w:p>
    <w:p w14:paraId="7FD636BC" w14:textId="20E2C6F1" w:rsidR="001C3ED7" w:rsidRPr="001C3ED7" w:rsidRDefault="001C3ED7" w:rsidP="001034C8">
      <w:pPr>
        <w:widowControl w:val="0"/>
        <w:numPr>
          <w:ilvl w:val="2"/>
          <w:numId w:val="18"/>
        </w:numPr>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MSMEC manages vegetation to be compatible with operational needs by removing tall</w:t>
      </w:r>
      <w:r w:rsidR="0030212A">
        <w:rPr>
          <w:rFonts w:ascii="Calibri" w:eastAsia="Times New Roman" w:hAnsi="Calibri" w:cs="Calibri"/>
          <w:sz w:val="20"/>
          <w:szCs w:val="20"/>
        </w:rPr>
        <w:t>-</w:t>
      </w:r>
      <w:r w:rsidRPr="001C3ED7">
        <w:rPr>
          <w:rFonts w:ascii="Calibri" w:eastAsia="Times New Roman" w:hAnsi="Calibri" w:cs="Calibri"/>
          <w:sz w:val="20"/>
          <w:szCs w:val="20"/>
        </w:rPr>
        <w:t>growing tree species, and interfering and invasive shrubs from the ROW to allow growth of native grasses, herbaceous plants, and small</w:t>
      </w:r>
      <w:r w:rsidRPr="001C3ED7">
        <w:rPr>
          <w:rFonts w:ascii="Calibri" w:eastAsia="Times New Roman" w:hAnsi="Calibri" w:cs="Calibri"/>
          <w:spacing w:val="-18"/>
          <w:sz w:val="20"/>
          <w:szCs w:val="20"/>
        </w:rPr>
        <w:t xml:space="preserve"> </w:t>
      </w:r>
      <w:r w:rsidRPr="001C3ED7">
        <w:rPr>
          <w:rFonts w:ascii="Calibri" w:eastAsia="Times New Roman" w:hAnsi="Calibri" w:cs="Calibri"/>
          <w:sz w:val="20"/>
          <w:szCs w:val="20"/>
        </w:rPr>
        <w:t>shrubs. An exception may be made to allow tended fruit or nut trees to remain in ROW, if</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the</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owner</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keeps</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the</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desired</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trees</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pruned</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to</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not</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exceed</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ten</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(10)</w:t>
      </w:r>
      <w:r w:rsidRPr="001C3ED7">
        <w:rPr>
          <w:rFonts w:ascii="Calibri" w:eastAsia="Times New Roman" w:hAnsi="Calibri" w:cs="Calibri"/>
          <w:spacing w:val="-1"/>
          <w:sz w:val="20"/>
          <w:szCs w:val="20"/>
        </w:rPr>
        <w:t xml:space="preserve"> </w:t>
      </w:r>
      <w:r w:rsidRPr="001C3ED7">
        <w:rPr>
          <w:rFonts w:ascii="Calibri" w:eastAsia="Times New Roman" w:hAnsi="Calibri" w:cs="Calibri"/>
          <w:sz w:val="20"/>
          <w:szCs w:val="20"/>
        </w:rPr>
        <w:t>feet</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in</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height. Fruit/nut trees and desirable shade trees may be allowed to remain in distribution ROW but will be pruned to provide a minimum of 2-years of clearance. MSMEC shall work with property owners to systematically remove tree species that are fast growing or most prone to branch failure during storm events of high wind, rain, snow or</w:t>
      </w:r>
      <w:r w:rsidRPr="001C3ED7">
        <w:rPr>
          <w:rFonts w:ascii="Calibri" w:eastAsia="Times New Roman" w:hAnsi="Calibri" w:cs="Calibri"/>
          <w:spacing w:val="-12"/>
          <w:sz w:val="20"/>
          <w:szCs w:val="20"/>
        </w:rPr>
        <w:t xml:space="preserve"> </w:t>
      </w:r>
      <w:r w:rsidRPr="001C3ED7">
        <w:rPr>
          <w:rFonts w:ascii="Calibri" w:eastAsia="Times New Roman" w:hAnsi="Calibri" w:cs="Calibri"/>
          <w:sz w:val="20"/>
          <w:szCs w:val="20"/>
        </w:rPr>
        <w:t>ice.</w:t>
      </w:r>
    </w:p>
    <w:p w14:paraId="57FEC81A" w14:textId="77777777" w:rsidR="001C3ED7" w:rsidRPr="001C3ED7" w:rsidRDefault="001C3ED7" w:rsidP="001C3ED7">
      <w:pPr>
        <w:widowControl w:val="0"/>
        <w:tabs>
          <w:tab w:val="left" w:pos="1541"/>
        </w:tabs>
        <w:kinsoku w:val="0"/>
        <w:overflowPunct w:val="0"/>
        <w:autoSpaceDE w:val="0"/>
        <w:autoSpaceDN w:val="0"/>
        <w:adjustRightInd w:val="0"/>
        <w:ind w:right="444"/>
        <w:rPr>
          <w:rFonts w:ascii="Calibri" w:eastAsia="Times New Roman" w:hAnsi="Calibri" w:cs="Calibri"/>
          <w:sz w:val="20"/>
          <w:szCs w:val="20"/>
        </w:rPr>
      </w:pPr>
    </w:p>
    <w:p w14:paraId="644F6662" w14:textId="77777777" w:rsidR="001C3ED7" w:rsidRPr="001C3ED7" w:rsidRDefault="001C3ED7" w:rsidP="001034C8">
      <w:pPr>
        <w:widowControl w:val="0"/>
        <w:numPr>
          <w:ilvl w:val="2"/>
          <w:numId w:val="18"/>
        </w:numPr>
        <w:tabs>
          <w:tab w:val="left" w:pos="1541"/>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Target plants removed shall be cut leaving a horizontal stump at a height of not more</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than</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six</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inches</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6”)</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or</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as</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close</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to</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the</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ground</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or</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attached</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fencing</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as</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possible.</w:t>
      </w:r>
    </w:p>
    <w:p w14:paraId="5517AEBE" w14:textId="77777777" w:rsidR="001C3ED7" w:rsidRPr="001C3ED7" w:rsidRDefault="001C3ED7" w:rsidP="001C3ED7">
      <w:pPr>
        <w:widowControl w:val="0"/>
        <w:tabs>
          <w:tab w:val="left" w:pos="1541"/>
        </w:tabs>
        <w:kinsoku w:val="0"/>
        <w:overflowPunct w:val="0"/>
        <w:autoSpaceDE w:val="0"/>
        <w:autoSpaceDN w:val="0"/>
        <w:adjustRightInd w:val="0"/>
        <w:ind w:right="444"/>
        <w:rPr>
          <w:rFonts w:ascii="Calibri" w:eastAsia="Times New Roman" w:hAnsi="Calibri" w:cs="Calibri"/>
          <w:sz w:val="20"/>
          <w:szCs w:val="20"/>
        </w:rPr>
      </w:pPr>
    </w:p>
    <w:p w14:paraId="08979382" w14:textId="77777777" w:rsidR="001C3ED7" w:rsidRPr="001C3ED7" w:rsidRDefault="001C3ED7" w:rsidP="001034C8">
      <w:pPr>
        <w:widowControl w:val="0"/>
        <w:numPr>
          <w:ilvl w:val="2"/>
          <w:numId w:val="18"/>
        </w:numPr>
        <w:tabs>
          <w:tab w:val="left" w:pos="1541"/>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Stumps shall have their cambium layer (outside rings of active growth) immediately treated with herbicides, where allowed, to prevent new</w:t>
      </w:r>
      <w:r w:rsidRPr="001C3ED7">
        <w:rPr>
          <w:rFonts w:ascii="Calibri" w:eastAsia="Times New Roman" w:hAnsi="Calibri" w:cs="Calibri"/>
          <w:spacing w:val="-28"/>
          <w:sz w:val="20"/>
          <w:szCs w:val="20"/>
        </w:rPr>
        <w:t xml:space="preserve"> </w:t>
      </w:r>
      <w:r w:rsidRPr="001C3ED7">
        <w:rPr>
          <w:rFonts w:ascii="Calibri" w:eastAsia="Times New Roman" w:hAnsi="Calibri" w:cs="Calibri"/>
          <w:sz w:val="20"/>
          <w:szCs w:val="20"/>
        </w:rPr>
        <w:t>sprouts.</w:t>
      </w:r>
    </w:p>
    <w:p w14:paraId="3A028598" w14:textId="77777777" w:rsidR="001C3ED7" w:rsidRPr="001C3ED7" w:rsidRDefault="001C3ED7" w:rsidP="001C3ED7">
      <w:pPr>
        <w:widowControl w:val="0"/>
        <w:tabs>
          <w:tab w:val="left" w:pos="1541"/>
        </w:tabs>
        <w:kinsoku w:val="0"/>
        <w:overflowPunct w:val="0"/>
        <w:autoSpaceDE w:val="0"/>
        <w:autoSpaceDN w:val="0"/>
        <w:adjustRightInd w:val="0"/>
        <w:ind w:right="444"/>
        <w:rPr>
          <w:rFonts w:ascii="Calibri" w:eastAsia="Times New Roman" w:hAnsi="Calibri" w:cs="Calibri"/>
          <w:sz w:val="20"/>
          <w:szCs w:val="20"/>
        </w:rPr>
      </w:pPr>
    </w:p>
    <w:p w14:paraId="0DCBE7DF" w14:textId="77777777" w:rsidR="001C3ED7" w:rsidRPr="001C3ED7" w:rsidRDefault="001C3ED7" w:rsidP="001034C8">
      <w:pPr>
        <w:widowControl w:val="0"/>
        <w:numPr>
          <w:ilvl w:val="2"/>
          <w:numId w:val="18"/>
        </w:numPr>
        <w:tabs>
          <w:tab w:val="left" w:pos="1541"/>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Multi-stemmed trees and brush at the ROW boundary should be completely removed at the stump to the full ROW width or forest line (whichever is greater), rather than splitting stems at an exact footage distance, so as to prevent re-sprouting back into the ROW,</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provide</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for</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better</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aesthetics,</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and</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line</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of</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sight</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if</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growing</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along</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the</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roadside.</w:t>
      </w:r>
    </w:p>
    <w:p w14:paraId="628B0CB5" w14:textId="77777777" w:rsidR="001C3ED7" w:rsidRPr="001C3ED7" w:rsidRDefault="001C3ED7" w:rsidP="001C3ED7">
      <w:pPr>
        <w:widowControl w:val="0"/>
        <w:tabs>
          <w:tab w:val="left" w:pos="1541"/>
        </w:tabs>
        <w:kinsoku w:val="0"/>
        <w:overflowPunct w:val="0"/>
        <w:autoSpaceDE w:val="0"/>
        <w:autoSpaceDN w:val="0"/>
        <w:adjustRightInd w:val="0"/>
        <w:ind w:right="444"/>
        <w:rPr>
          <w:rFonts w:ascii="Calibri" w:eastAsia="Times New Roman" w:hAnsi="Calibri" w:cs="Calibri"/>
          <w:sz w:val="20"/>
          <w:szCs w:val="20"/>
        </w:rPr>
      </w:pPr>
    </w:p>
    <w:p w14:paraId="0B736C86" w14:textId="77777777" w:rsidR="001C3ED7" w:rsidRPr="001C3ED7" w:rsidRDefault="001C3ED7" w:rsidP="001034C8">
      <w:pPr>
        <w:widowControl w:val="0"/>
        <w:numPr>
          <w:ilvl w:val="2"/>
          <w:numId w:val="18"/>
        </w:numPr>
        <w:tabs>
          <w:tab w:val="left" w:pos="1541"/>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Slash from cutting shall be mechanically chipped and scattered as preferred by MSMEC and left in the</w:t>
      </w:r>
      <w:r w:rsidRPr="001C3ED7">
        <w:rPr>
          <w:rFonts w:ascii="Calibri" w:eastAsia="Times New Roman" w:hAnsi="Calibri" w:cs="Calibri"/>
          <w:spacing w:val="-23"/>
          <w:sz w:val="20"/>
          <w:szCs w:val="20"/>
        </w:rPr>
        <w:t xml:space="preserve"> </w:t>
      </w:r>
      <w:r w:rsidRPr="001C3ED7">
        <w:rPr>
          <w:rFonts w:ascii="Calibri" w:eastAsia="Times New Roman" w:hAnsi="Calibri" w:cs="Calibri"/>
          <w:sz w:val="20"/>
          <w:szCs w:val="20"/>
        </w:rPr>
        <w:t>ROW or private property unless the property owner request the debris is removed.</w:t>
      </w:r>
    </w:p>
    <w:p w14:paraId="66171251" w14:textId="77777777" w:rsidR="001C3ED7" w:rsidRPr="001C3ED7" w:rsidRDefault="001C3ED7" w:rsidP="001C3ED7">
      <w:pPr>
        <w:widowControl w:val="0"/>
        <w:tabs>
          <w:tab w:val="left" w:pos="1541"/>
        </w:tabs>
        <w:kinsoku w:val="0"/>
        <w:overflowPunct w:val="0"/>
        <w:autoSpaceDE w:val="0"/>
        <w:autoSpaceDN w:val="0"/>
        <w:adjustRightInd w:val="0"/>
        <w:ind w:right="444"/>
        <w:rPr>
          <w:rFonts w:ascii="Calibri" w:eastAsia="Times New Roman" w:hAnsi="Calibri" w:cs="Calibri"/>
          <w:sz w:val="20"/>
          <w:szCs w:val="20"/>
        </w:rPr>
      </w:pPr>
    </w:p>
    <w:p w14:paraId="1E268BC3" w14:textId="77777777" w:rsidR="001C3ED7" w:rsidRPr="001C3ED7" w:rsidRDefault="001C3ED7" w:rsidP="001034C8">
      <w:pPr>
        <w:widowControl w:val="0"/>
        <w:numPr>
          <w:ilvl w:val="2"/>
          <w:numId w:val="18"/>
        </w:numPr>
        <w:tabs>
          <w:tab w:val="left" w:pos="1541"/>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Shrubs</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and</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small</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trees</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shall</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be</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cleared</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to</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a</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ten</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(10)</w:t>
      </w:r>
      <w:r w:rsidRPr="001C3ED7">
        <w:rPr>
          <w:rFonts w:ascii="Calibri" w:eastAsia="Times New Roman" w:hAnsi="Calibri" w:cs="Calibri"/>
          <w:spacing w:val="-1"/>
          <w:sz w:val="20"/>
          <w:szCs w:val="20"/>
        </w:rPr>
        <w:t xml:space="preserve"> </w:t>
      </w:r>
      <w:r w:rsidRPr="001C3ED7">
        <w:rPr>
          <w:rFonts w:ascii="Calibri" w:eastAsia="Times New Roman" w:hAnsi="Calibri" w:cs="Calibri"/>
          <w:sz w:val="20"/>
          <w:szCs w:val="20"/>
        </w:rPr>
        <w:t>foot</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radius</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around</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electric</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poles allowing unimpeded access for line crews. Outside these cleared areas they may remain in the ROW in scattered groups not to exceed ten (10) feet in height to provide food and nesting for songbirds. Snags not endangering power lines or appurtenances shall be left for pollinators and insectivores (woodpecker, bat,</w:t>
      </w:r>
      <w:r w:rsidRPr="001C3ED7">
        <w:rPr>
          <w:rFonts w:ascii="Calibri" w:eastAsia="Times New Roman" w:hAnsi="Calibri" w:cs="Calibri"/>
          <w:spacing w:val="-30"/>
          <w:sz w:val="20"/>
          <w:szCs w:val="20"/>
        </w:rPr>
        <w:t xml:space="preserve"> </w:t>
      </w:r>
      <w:r w:rsidRPr="001C3ED7">
        <w:rPr>
          <w:rFonts w:ascii="Calibri" w:eastAsia="Times New Roman" w:hAnsi="Calibri" w:cs="Calibri"/>
          <w:sz w:val="20"/>
          <w:szCs w:val="20"/>
        </w:rPr>
        <w:t>etc.)</w:t>
      </w:r>
    </w:p>
    <w:p w14:paraId="47CC859E" w14:textId="77777777" w:rsidR="001C3ED7" w:rsidRPr="001C3ED7" w:rsidRDefault="001C3ED7" w:rsidP="001C3ED7">
      <w:pPr>
        <w:widowControl w:val="0"/>
        <w:tabs>
          <w:tab w:val="left" w:pos="1541"/>
        </w:tabs>
        <w:kinsoku w:val="0"/>
        <w:overflowPunct w:val="0"/>
        <w:autoSpaceDE w:val="0"/>
        <w:autoSpaceDN w:val="0"/>
        <w:adjustRightInd w:val="0"/>
        <w:ind w:right="444"/>
        <w:rPr>
          <w:rFonts w:ascii="Calibri" w:eastAsia="Times New Roman" w:hAnsi="Calibri" w:cs="Calibri"/>
          <w:sz w:val="20"/>
          <w:szCs w:val="20"/>
        </w:rPr>
      </w:pPr>
    </w:p>
    <w:p w14:paraId="0C2EC6B5" w14:textId="77777777" w:rsidR="001C3ED7" w:rsidRPr="001C3ED7" w:rsidRDefault="001C3ED7" w:rsidP="001034C8">
      <w:pPr>
        <w:widowControl w:val="0"/>
        <w:numPr>
          <w:ilvl w:val="2"/>
          <w:numId w:val="18"/>
        </w:numPr>
        <w:tabs>
          <w:tab w:val="left" w:pos="1541"/>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In lieu of cutting, incompatible trees, and shrubs less than ten (10) feet in height may be selectively treated with herbicides applied by certified commercial pesticide applicators under low pressure from backpacks, where allowed. An alternative treatment is a series of machete cuts around the tree bole with subsequent spraying of a concentrated herbicide mix into the cuts (hack &amp; squirt H/S) to translocate the herbicides down to tree root systems. H/S may also be used on trees taller than 10 feet where they do not immediately threaten conductor reliability or fire safety. Dead canes from either herbicide treatment provide nesting sites for native</w:t>
      </w:r>
      <w:r w:rsidRPr="001C3ED7">
        <w:rPr>
          <w:rFonts w:ascii="Calibri" w:eastAsia="Times New Roman" w:hAnsi="Calibri" w:cs="Calibri"/>
          <w:spacing w:val="-29"/>
          <w:sz w:val="20"/>
          <w:szCs w:val="20"/>
        </w:rPr>
        <w:t xml:space="preserve"> </w:t>
      </w:r>
      <w:r w:rsidRPr="001C3ED7">
        <w:rPr>
          <w:rFonts w:ascii="Calibri" w:eastAsia="Times New Roman" w:hAnsi="Calibri" w:cs="Calibri"/>
          <w:sz w:val="20"/>
          <w:szCs w:val="20"/>
        </w:rPr>
        <w:t>bees.</w:t>
      </w:r>
    </w:p>
    <w:p w14:paraId="7989CC17" w14:textId="77777777" w:rsidR="001C3ED7" w:rsidRPr="001C3ED7" w:rsidRDefault="001C3ED7" w:rsidP="001C3ED7">
      <w:pPr>
        <w:widowControl w:val="0"/>
        <w:tabs>
          <w:tab w:val="left" w:pos="1541"/>
        </w:tabs>
        <w:kinsoku w:val="0"/>
        <w:overflowPunct w:val="0"/>
        <w:autoSpaceDE w:val="0"/>
        <w:autoSpaceDN w:val="0"/>
        <w:adjustRightInd w:val="0"/>
        <w:ind w:right="444"/>
        <w:rPr>
          <w:rFonts w:ascii="Calibri" w:eastAsia="Times New Roman" w:hAnsi="Calibri" w:cs="Calibri"/>
          <w:sz w:val="20"/>
          <w:szCs w:val="20"/>
        </w:rPr>
      </w:pPr>
    </w:p>
    <w:p w14:paraId="3667935B" w14:textId="77777777" w:rsidR="001C3ED7" w:rsidRPr="001C3ED7" w:rsidRDefault="001C3ED7" w:rsidP="001034C8">
      <w:pPr>
        <w:widowControl w:val="0"/>
        <w:numPr>
          <w:ilvl w:val="2"/>
          <w:numId w:val="18"/>
        </w:numPr>
        <w:tabs>
          <w:tab w:val="left" w:pos="1541"/>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The efficacy of the herbicide treatment shall determine the growing season following treatment with a target of 90% control, with a subsequent selective foliar treatment applied within two (2) years as necessary to achieve 100% control of the target</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plants.</w:t>
      </w:r>
    </w:p>
    <w:p w14:paraId="3E8CCD6B" w14:textId="77777777" w:rsidR="001C3ED7" w:rsidRPr="001C3ED7" w:rsidRDefault="001C3ED7" w:rsidP="001C3ED7">
      <w:pPr>
        <w:widowControl w:val="0"/>
        <w:tabs>
          <w:tab w:val="left" w:pos="1541"/>
        </w:tabs>
        <w:kinsoku w:val="0"/>
        <w:overflowPunct w:val="0"/>
        <w:autoSpaceDE w:val="0"/>
        <w:autoSpaceDN w:val="0"/>
        <w:adjustRightInd w:val="0"/>
        <w:ind w:right="444"/>
        <w:rPr>
          <w:rFonts w:ascii="Calibri" w:eastAsia="Times New Roman" w:hAnsi="Calibri" w:cs="Calibri"/>
          <w:sz w:val="20"/>
          <w:szCs w:val="20"/>
        </w:rPr>
      </w:pPr>
    </w:p>
    <w:p w14:paraId="3AB16706" w14:textId="77777777" w:rsidR="001C3ED7" w:rsidRPr="001C3ED7" w:rsidRDefault="001C3ED7" w:rsidP="001034C8">
      <w:pPr>
        <w:widowControl w:val="0"/>
        <w:numPr>
          <w:ilvl w:val="2"/>
          <w:numId w:val="18"/>
        </w:numPr>
        <w:tabs>
          <w:tab w:val="left" w:pos="1541"/>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Inspection</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determine</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as</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to</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the</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need</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for</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subsequent</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treatment</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of</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invading</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incompatible plants, but a selective herbicide treatment is normally planned for every four (4) years depending on the conditions</w:t>
      </w:r>
      <w:r w:rsidRPr="001C3ED7">
        <w:rPr>
          <w:rFonts w:ascii="Calibri" w:eastAsia="Times New Roman" w:hAnsi="Calibri" w:cs="Calibri"/>
          <w:spacing w:val="-13"/>
          <w:sz w:val="20"/>
          <w:szCs w:val="20"/>
        </w:rPr>
        <w:t xml:space="preserve"> </w:t>
      </w:r>
      <w:r w:rsidRPr="001C3ED7">
        <w:rPr>
          <w:rFonts w:ascii="Calibri" w:eastAsia="Times New Roman" w:hAnsi="Calibri" w:cs="Calibri"/>
          <w:sz w:val="20"/>
          <w:szCs w:val="20"/>
        </w:rPr>
        <w:t>found.</w:t>
      </w:r>
    </w:p>
    <w:p w14:paraId="42CA3343" w14:textId="77777777" w:rsidR="001C3ED7" w:rsidRPr="001C3ED7" w:rsidRDefault="001C3ED7" w:rsidP="001C3ED7">
      <w:pPr>
        <w:widowControl w:val="0"/>
        <w:tabs>
          <w:tab w:val="left" w:pos="1541"/>
        </w:tabs>
        <w:kinsoku w:val="0"/>
        <w:overflowPunct w:val="0"/>
        <w:autoSpaceDE w:val="0"/>
        <w:autoSpaceDN w:val="0"/>
        <w:adjustRightInd w:val="0"/>
        <w:ind w:right="444"/>
        <w:rPr>
          <w:rFonts w:ascii="Calibri" w:eastAsia="Times New Roman" w:hAnsi="Calibri" w:cs="Calibri"/>
          <w:sz w:val="20"/>
          <w:szCs w:val="20"/>
        </w:rPr>
      </w:pPr>
    </w:p>
    <w:p w14:paraId="621D6243" w14:textId="373E50D9" w:rsidR="001C3ED7" w:rsidRPr="001C3ED7" w:rsidRDefault="001C3ED7" w:rsidP="001034C8">
      <w:pPr>
        <w:widowControl w:val="0"/>
        <w:numPr>
          <w:ilvl w:val="2"/>
          <w:numId w:val="18"/>
        </w:numPr>
        <w:tabs>
          <w:tab w:val="left" w:pos="1541"/>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The extent of necessary interventions diminishes over time as grasses, herbaceous plants and shrubs provide an increasingly stable, low</w:t>
      </w:r>
      <w:r w:rsidR="00B71FD1">
        <w:rPr>
          <w:rFonts w:ascii="Calibri" w:eastAsia="Times New Roman" w:hAnsi="Calibri" w:cs="Calibri"/>
          <w:sz w:val="20"/>
          <w:szCs w:val="20"/>
        </w:rPr>
        <w:t>-</w:t>
      </w:r>
      <w:r w:rsidRPr="001C3ED7">
        <w:rPr>
          <w:rFonts w:ascii="Calibri" w:eastAsia="Times New Roman" w:hAnsi="Calibri" w:cs="Calibri"/>
          <w:sz w:val="20"/>
          <w:szCs w:val="20"/>
        </w:rPr>
        <w:t xml:space="preserve">growing plant community. This compatible plant community allows our ROW to act as wildlife and pollinator greenways, provides a stable cover for watershed protection, and provides a defensible space for </w:t>
      </w:r>
      <w:r w:rsidR="009E0FC8">
        <w:rPr>
          <w:rFonts w:ascii="Calibri" w:eastAsia="Times New Roman" w:hAnsi="Calibri" w:cs="Calibri"/>
          <w:sz w:val="20"/>
          <w:szCs w:val="20"/>
        </w:rPr>
        <w:t>w</w:t>
      </w:r>
      <w:r w:rsidRPr="001C3ED7">
        <w:rPr>
          <w:rFonts w:ascii="Calibri" w:eastAsia="Times New Roman" w:hAnsi="Calibri" w:cs="Calibri"/>
          <w:sz w:val="20"/>
          <w:szCs w:val="20"/>
        </w:rPr>
        <w:t>ildfire access and</w:t>
      </w:r>
      <w:r w:rsidRPr="001C3ED7">
        <w:rPr>
          <w:rFonts w:ascii="Calibri" w:eastAsia="Times New Roman" w:hAnsi="Calibri" w:cs="Calibri"/>
          <w:spacing w:val="-18"/>
          <w:sz w:val="20"/>
          <w:szCs w:val="20"/>
        </w:rPr>
        <w:t xml:space="preserve"> </w:t>
      </w:r>
      <w:r w:rsidRPr="001C3ED7">
        <w:rPr>
          <w:rFonts w:ascii="Calibri" w:eastAsia="Times New Roman" w:hAnsi="Calibri" w:cs="Calibri"/>
          <w:sz w:val="20"/>
          <w:szCs w:val="20"/>
        </w:rPr>
        <w:t>suppression.</w:t>
      </w:r>
    </w:p>
    <w:p w14:paraId="1C4F84C6"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20"/>
          <w:szCs w:val="20"/>
        </w:rPr>
      </w:pPr>
    </w:p>
    <w:p w14:paraId="31A57101" w14:textId="77777777" w:rsidR="001C3ED7" w:rsidRPr="001C3ED7" w:rsidRDefault="001C3ED7" w:rsidP="001034C8">
      <w:pPr>
        <w:keepNext/>
        <w:widowControl w:val="0"/>
        <w:numPr>
          <w:ilvl w:val="1"/>
          <w:numId w:val="18"/>
        </w:numPr>
        <w:tabs>
          <w:tab w:val="left" w:pos="288"/>
        </w:tabs>
        <w:kinsoku w:val="0"/>
        <w:overflowPunct w:val="0"/>
        <w:autoSpaceDE w:val="0"/>
        <w:autoSpaceDN w:val="0"/>
        <w:adjustRightInd w:val="0"/>
        <w:ind w:left="1181"/>
        <w:outlineLvl w:val="1"/>
        <w:rPr>
          <w:rFonts w:ascii="Calibri" w:eastAsia="Times New Roman" w:hAnsi="Calibri" w:cs="Calibri"/>
          <w:b/>
          <w:bCs/>
          <w:color w:val="000000"/>
          <w:sz w:val="20"/>
          <w:szCs w:val="20"/>
        </w:rPr>
      </w:pPr>
      <w:r w:rsidRPr="001C3ED7">
        <w:rPr>
          <w:rFonts w:ascii="Calibri" w:eastAsia="Times New Roman" w:hAnsi="Calibri" w:cs="Calibri"/>
          <w:b/>
          <w:bCs/>
          <w:sz w:val="20"/>
          <w:szCs w:val="20"/>
        </w:rPr>
        <w:t>Tree Pruning</w:t>
      </w:r>
      <w:r w:rsidRPr="001C3ED7">
        <w:rPr>
          <w:rFonts w:ascii="Calibri" w:eastAsia="Times New Roman" w:hAnsi="Calibri" w:cs="Calibri"/>
          <w:b/>
          <w:bCs/>
          <w:spacing w:val="-9"/>
          <w:sz w:val="20"/>
          <w:szCs w:val="20"/>
        </w:rPr>
        <w:t xml:space="preserve"> </w:t>
      </w:r>
      <w:r w:rsidRPr="001C3ED7">
        <w:rPr>
          <w:rFonts w:ascii="Calibri" w:eastAsia="Times New Roman" w:hAnsi="Calibri" w:cs="Calibri"/>
          <w:b/>
          <w:bCs/>
          <w:sz w:val="20"/>
          <w:szCs w:val="20"/>
        </w:rPr>
        <w:t>(Trimming)</w:t>
      </w:r>
    </w:p>
    <w:p w14:paraId="32ECFB5F" w14:textId="6CB0677A" w:rsidR="001C3ED7" w:rsidRPr="001C3ED7" w:rsidRDefault="001C3ED7" w:rsidP="001034C8">
      <w:pPr>
        <w:widowControl w:val="0"/>
        <w:numPr>
          <w:ilvl w:val="2"/>
          <w:numId w:val="18"/>
        </w:numPr>
        <w:tabs>
          <w:tab w:val="left" w:pos="2266"/>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 xml:space="preserve">Pruning shall be performed using the lateral or natural pruning technique of cutting </w:t>
      </w:r>
      <w:r w:rsidR="00B75ACD">
        <w:rPr>
          <w:rFonts w:ascii="Calibri" w:eastAsia="Times New Roman" w:hAnsi="Calibri" w:cs="Calibri"/>
          <w:sz w:val="20"/>
          <w:szCs w:val="20"/>
        </w:rPr>
        <w:t>i</w:t>
      </w:r>
      <w:r w:rsidRPr="001C3ED7">
        <w:rPr>
          <w:rFonts w:ascii="Calibri" w:eastAsia="Times New Roman" w:hAnsi="Calibri" w:cs="Calibri"/>
          <w:sz w:val="20"/>
          <w:szCs w:val="20"/>
        </w:rPr>
        <w:t xml:space="preserve">nterfering branches back to a larger branch or trunk growing laterally away from the </w:t>
      </w:r>
      <w:r w:rsidR="002E7443">
        <w:rPr>
          <w:rFonts w:ascii="Calibri" w:eastAsia="Times New Roman" w:hAnsi="Calibri" w:cs="Calibri"/>
          <w:sz w:val="20"/>
          <w:szCs w:val="20"/>
        </w:rPr>
        <w:t>e</w:t>
      </w:r>
      <w:r w:rsidRPr="001C3ED7">
        <w:rPr>
          <w:rFonts w:ascii="Calibri" w:eastAsia="Times New Roman" w:hAnsi="Calibri" w:cs="Calibri"/>
          <w:sz w:val="20"/>
          <w:szCs w:val="20"/>
        </w:rPr>
        <w:t>lectric facilities. This mimics how trees self-prune branches in a forest and reduces the number of growth of branches sprouting toward</w:t>
      </w:r>
      <w:r w:rsidRPr="001C3ED7">
        <w:rPr>
          <w:rFonts w:ascii="Calibri" w:eastAsia="Times New Roman" w:hAnsi="Calibri" w:cs="Calibri"/>
          <w:spacing w:val="-24"/>
          <w:sz w:val="20"/>
          <w:szCs w:val="20"/>
        </w:rPr>
        <w:t xml:space="preserve"> </w:t>
      </w:r>
      <w:r w:rsidRPr="001C3ED7">
        <w:rPr>
          <w:rFonts w:ascii="Calibri" w:eastAsia="Times New Roman" w:hAnsi="Calibri" w:cs="Calibri"/>
          <w:sz w:val="20"/>
          <w:szCs w:val="20"/>
        </w:rPr>
        <w:t>conductors.</w:t>
      </w:r>
    </w:p>
    <w:p w14:paraId="48743458" w14:textId="77777777" w:rsidR="001C3ED7" w:rsidRPr="001C3ED7" w:rsidRDefault="001C3ED7" w:rsidP="001C3ED7">
      <w:pPr>
        <w:widowControl w:val="0"/>
        <w:tabs>
          <w:tab w:val="left" w:pos="2266"/>
        </w:tabs>
        <w:kinsoku w:val="0"/>
        <w:overflowPunct w:val="0"/>
        <w:autoSpaceDE w:val="0"/>
        <w:autoSpaceDN w:val="0"/>
        <w:adjustRightInd w:val="0"/>
        <w:ind w:right="646"/>
        <w:rPr>
          <w:rFonts w:ascii="Calibri" w:eastAsia="Times New Roman" w:hAnsi="Calibri" w:cs="Calibri"/>
          <w:sz w:val="20"/>
          <w:szCs w:val="20"/>
        </w:rPr>
      </w:pPr>
    </w:p>
    <w:p w14:paraId="2D08DCBA" w14:textId="77777777" w:rsidR="001C3ED7" w:rsidRPr="001C3ED7" w:rsidRDefault="001C3ED7" w:rsidP="001034C8">
      <w:pPr>
        <w:widowControl w:val="0"/>
        <w:numPr>
          <w:ilvl w:val="2"/>
          <w:numId w:val="18"/>
        </w:numPr>
        <w:tabs>
          <w:tab w:val="left" w:pos="2270"/>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The placement of pruning cuts shall be determined by the tree species growth patterns or branch positions, but should be made at or beyond the ROW boundary to prevent growth near energized</w:t>
      </w:r>
      <w:r w:rsidRPr="001C3ED7">
        <w:rPr>
          <w:rFonts w:ascii="Calibri" w:eastAsia="Times New Roman" w:hAnsi="Calibri" w:cs="Calibri"/>
          <w:spacing w:val="-13"/>
          <w:sz w:val="20"/>
          <w:szCs w:val="20"/>
        </w:rPr>
        <w:t xml:space="preserve"> </w:t>
      </w:r>
      <w:r w:rsidRPr="001C3ED7">
        <w:rPr>
          <w:rFonts w:ascii="Calibri" w:eastAsia="Times New Roman" w:hAnsi="Calibri" w:cs="Calibri"/>
          <w:sz w:val="20"/>
          <w:szCs w:val="20"/>
        </w:rPr>
        <w:t>conductors.</w:t>
      </w:r>
    </w:p>
    <w:p w14:paraId="48088D5B" w14:textId="77777777" w:rsidR="001C3ED7" w:rsidRPr="001C3ED7" w:rsidRDefault="001C3ED7" w:rsidP="001C3ED7">
      <w:pPr>
        <w:widowControl w:val="0"/>
        <w:tabs>
          <w:tab w:val="left" w:pos="2270"/>
        </w:tabs>
        <w:kinsoku w:val="0"/>
        <w:overflowPunct w:val="0"/>
        <w:autoSpaceDE w:val="0"/>
        <w:autoSpaceDN w:val="0"/>
        <w:adjustRightInd w:val="0"/>
        <w:ind w:right="465"/>
        <w:rPr>
          <w:rFonts w:ascii="Calibri" w:eastAsia="Times New Roman" w:hAnsi="Calibri" w:cs="Calibri"/>
          <w:sz w:val="20"/>
          <w:szCs w:val="20"/>
        </w:rPr>
      </w:pPr>
    </w:p>
    <w:p w14:paraId="0B23C855" w14:textId="77777777" w:rsidR="001C3ED7" w:rsidRPr="001C3ED7" w:rsidRDefault="001C3ED7" w:rsidP="001034C8">
      <w:pPr>
        <w:widowControl w:val="0"/>
        <w:numPr>
          <w:ilvl w:val="2"/>
          <w:numId w:val="18"/>
        </w:numPr>
        <w:tabs>
          <w:tab w:val="left" w:pos="2271"/>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 xml:space="preserve">Trees growing adjacent to the ROW shall have interfering branches pruned from the ground to sky where possible, with a minimum of fifteen feet </w:t>
      </w:r>
      <w:r w:rsidRPr="001C3ED7">
        <w:rPr>
          <w:rFonts w:ascii="Calibri" w:eastAsia="Times New Roman" w:hAnsi="Calibri" w:cs="Calibri"/>
          <w:spacing w:val="-3"/>
          <w:sz w:val="20"/>
          <w:szCs w:val="20"/>
        </w:rPr>
        <w:t xml:space="preserve">(15’) </w:t>
      </w:r>
      <w:r w:rsidRPr="001C3ED7">
        <w:rPr>
          <w:rFonts w:ascii="Calibri" w:eastAsia="Times New Roman" w:hAnsi="Calibri" w:cs="Calibri"/>
          <w:sz w:val="20"/>
          <w:szCs w:val="20"/>
        </w:rPr>
        <w:t>clearance above conductors.</w:t>
      </w:r>
    </w:p>
    <w:p w14:paraId="76C92A69" w14:textId="77777777" w:rsidR="001C3ED7" w:rsidRPr="001C3ED7" w:rsidRDefault="001C3ED7" w:rsidP="001C3ED7">
      <w:pPr>
        <w:widowControl w:val="0"/>
        <w:tabs>
          <w:tab w:val="left" w:pos="2271"/>
        </w:tabs>
        <w:kinsoku w:val="0"/>
        <w:overflowPunct w:val="0"/>
        <w:autoSpaceDE w:val="0"/>
        <w:autoSpaceDN w:val="0"/>
        <w:adjustRightInd w:val="0"/>
        <w:ind w:right="712"/>
        <w:rPr>
          <w:rFonts w:ascii="Calibri" w:eastAsia="Times New Roman" w:hAnsi="Calibri" w:cs="Calibri"/>
          <w:sz w:val="20"/>
          <w:szCs w:val="20"/>
        </w:rPr>
      </w:pPr>
    </w:p>
    <w:p w14:paraId="1E6CED91" w14:textId="77777777" w:rsidR="001C3ED7" w:rsidRPr="001C3ED7" w:rsidRDefault="001C3ED7" w:rsidP="001034C8">
      <w:pPr>
        <w:widowControl w:val="0"/>
        <w:numPr>
          <w:ilvl w:val="2"/>
          <w:numId w:val="18"/>
        </w:numPr>
        <w:tabs>
          <w:tab w:val="left" w:pos="2261"/>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Trees growing directly under power lines shall be cut back to a fork (crotch); a natural Junction</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that</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allows</w:t>
      </w:r>
      <w:r w:rsidRPr="001C3ED7">
        <w:rPr>
          <w:rFonts w:ascii="Calibri" w:eastAsia="Times New Roman" w:hAnsi="Calibri" w:cs="Calibri"/>
          <w:spacing w:val="-3"/>
          <w:sz w:val="20"/>
          <w:szCs w:val="20"/>
        </w:rPr>
        <w:t xml:space="preserve"> </w:t>
      </w:r>
      <w:r w:rsidRPr="001C3ED7">
        <w:rPr>
          <w:rFonts w:ascii="Calibri" w:eastAsia="Times New Roman" w:hAnsi="Calibri" w:cs="Calibri"/>
          <w:spacing w:val="-4"/>
          <w:sz w:val="20"/>
          <w:szCs w:val="20"/>
        </w:rPr>
        <w:t>growth</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to</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either</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side</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of</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the</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facilities.</w:t>
      </w:r>
    </w:p>
    <w:p w14:paraId="53E28B0C" w14:textId="77777777" w:rsidR="001C3ED7" w:rsidRPr="001C3ED7" w:rsidRDefault="001C3ED7" w:rsidP="001C3ED7">
      <w:pPr>
        <w:widowControl w:val="0"/>
        <w:tabs>
          <w:tab w:val="left" w:pos="2261"/>
        </w:tabs>
        <w:kinsoku w:val="0"/>
        <w:overflowPunct w:val="0"/>
        <w:autoSpaceDE w:val="0"/>
        <w:autoSpaceDN w:val="0"/>
        <w:adjustRightInd w:val="0"/>
        <w:ind w:right="609"/>
        <w:rPr>
          <w:rFonts w:ascii="Calibri" w:eastAsia="Times New Roman" w:hAnsi="Calibri" w:cs="Calibri"/>
          <w:sz w:val="20"/>
          <w:szCs w:val="20"/>
        </w:rPr>
      </w:pPr>
    </w:p>
    <w:p w14:paraId="34FD2E1E" w14:textId="77777777" w:rsidR="001C3ED7" w:rsidRPr="001C3ED7" w:rsidRDefault="001C3ED7" w:rsidP="001034C8">
      <w:pPr>
        <w:widowControl w:val="0"/>
        <w:numPr>
          <w:ilvl w:val="2"/>
          <w:numId w:val="18"/>
        </w:numPr>
        <w:tabs>
          <w:tab w:val="left" w:pos="2263"/>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At no time shall topping (indiscriminate heading or shearing) or pollarding be used to prune trees in distribution</w:t>
      </w:r>
      <w:r w:rsidRPr="001C3ED7">
        <w:rPr>
          <w:rFonts w:ascii="Calibri" w:eastAsia="Times New Roman" w:hAnsi="Calibri" w:cs="Calibri"/>
          <w:spacing w:val="-11"/>
          <w:sz w:val="20"/>
          <w:szCs w:val="20"/>
        </w:rPr>
        <w:t xml:space="preserve"> </w:t>
      </w:r>
      <w:r w:rsidRPr="001C3ED7">
        <w:rPr>
          <w:rFonts w:ascii="Calibri" w:eastAsia="Times New Roman" w:hAnsi="Calibri" w:cs="Calibri"/>
          <w:sz w:val="20"/>
          <w:szCs w:val="20"/>
        </w:rPr>
        <w:t>ROW.</w:t>
      </w:r>
    </w:p>
    <w:p w14:paraId="6FDEF7CF" w14:textId="77777777" w:rsidR="001C3ED7" w:rsidRPr="001C3ED7" w:rsidRDefault="001C3ED7" w:rsidP="001C3ED7">
      <w:pPr>
        <w:widowControl w:val="0"/>
        <w:tabs>
          <w:tab w:val="left" w:pos="2263"/>
        </w:tabs>
        <w:kinsoku w:val="0"/>
        <w:overflowPunct w:val="0"/>
        <w:autoSpaceDE w:val="0"/>
        <w:autoSpaceDN w:val="0"/>
        <w:adjustRightInd w:val="0"/>
        <w:ind w:right="650"/>
        <w:rPr>
          <w:rFonts w:ascii="Calibri" w:eastAsia="Times New Roman" w:hAnsi="Calibri" w:cs="Calibri"/>
          <w:sz w:val="20"/>
          <w:szCs w:val="20"/>
        </w:rPr>
      </w:pPr>
    </w:p>
    <w:p w14:paraId="57D5A1E8" w14:textId="77777777" w:rsidR="001C3ED7" w:rsidRPr="001C3ED7" w:rsidRDefault="001C3ED7" w:rsidP="001034C8">
      <w:pPr>
        <w:widowControl w:val="0"/>
        <w:numPr>
          <w:ilvl w:val="2"/>
          <w:numId w:val="18"/>
        </w:numPr>
        <w:tabs>
          <w:tab w:val="left" w:pos="2264"/>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If more than 50% of the tree crown must be removed to provide safe clearance from conductor, then the tree should be removed rather than</w:t>
      </w:r>
      <w:r w:rsidRPr="001C3ED7">
        <w:rPr>
          <w:rFonts w:ascii="Calibri" w:eastAsia="Times New Roman" w:hAnsi="Calibri" w:cs="Calibri"/>
          <w:spacing w:val="-22"/>
          <w:sz w:val="20"/>
          <w:szCs w:val="20"/>
        </w:rPr>
        <w:t xml:space="preserve"> </w:t>
      </w:r>
      <w:r w:rsidRPr="001C3ED7">
        <w:rPr>
          <w:rFonts w:ascii="Calibri" w:eastAsia="Times New Roman" w:hAnsi="Calibri" w:cs="Calibri"/>
          <w:sz w:val="20"/>
          <w:szCs w:val="20"/>
        </w:rPr>
        <w:t>pruned.</w:t>
      </w:r>
    </w:p>
    <w:p w14:paraId="39B115BA" w14:textId="77777777" w:rsidR="001C3ED7" w:rsidRPr="001C3ED7" w:rsidRDefault="001C3ED7" w:rsidP="001C3ED7">
      <w:pPr>
        <w:widowControl w:val="0"/>
        <w:tabs>
          <w:tab w:val="left" w:pos="2264"/>
        </w:tabs>
        <w:kinsoku w:val="0"/>
        <w:overflowPunct w:val="0"/>
        <w:autoSpaceDE w:val="0"/>
        <w:autoSpaceDN w:val="0"/>
        <w:adjustRightInd w:val="0"/>
        <w:ind w:right="679"/>
        <w:rPr>
          <w:rFonts w:ascii="Calibri" w:eastAsia="Times New Roman" w:hAnsi="Calibri" w:cs="Calibri"/>
          <w:sz w:val="20"/>
          <w:szCs w:val="20"/>
        </w:rPr>
      </w:pPr>
    </w:p>
    <w:p w14:paraId="599B4F3E" w14:textId="467E9A92" w:rsidR="001C3ED7" w:rsidRPr="001C3ED7" w:rsidRDefault="001C3ED7" w:rsidP="001034C8">
      <w:pPr>
        <w:widowControl w:val="0"/>
        <w:numPr>
          <w:ilvl w:val="2"/>
          <w:numId w:val="18"/>
        </w:numPr>
        <w:tabs>
          <w:tab w:val="left" w:pos="2266"/>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Fast</w:t>
      </w:r>
      <w:r w:rsidR="00B71FD1">
        <w:rPr>
          <w:rFonts w:ascii="Calibri" w:eastAsia="Times New Roman" w:hAnsi="Calibri" w:cs="Calibri"/>
          <w:sz w:val="20"/>
          <w:szCs w:val="20"/>
        </w:rPr>
        <w:t>-</w:t>
      </w:r>
      <w:r w:rsidRPr="001C3ED7">
        <w:rPr>
          <w:rFonts w:ascii="Calibri" w:eastAsia="Times New Roman" w:hAnsi="Calibri" w:cs="Calibri"/>
          <w:sz w:val="20"/>
          <w:szCs w:val="20"/>
        </w:rPr>
        <w:t>growing ‘weed’ species (i.e. Elms, Cottonwood, Ailanthus or Tree-of-Heaven, Black Locust, Russian olive, Willows) shall be targeted for removal and not</w:t>
      </w:r>
      <w:r w:rsidRPr="001C3ED7">
        <w:rPr>
          <w:rFonts w:ascii="Calibri" w:eastAsia="Times New Roman" w:hAnsi="Calibri" w:cs="Calibri"/>
          <w:spacing w:val="-30"/>
          <w:sz w:val="20"/>
          <w:szCs w:val="20"/>
        </w:rPr>
        <w:t xml:space="preserve"> </w:t>
      </w:r>
      <w:r w:rsidRPr="001C3ED7">
        <w:rPr>
          <w:rFonts w:ascii="Calibri" w:eastAsia="Times New Roman" w:hAnsi="Calibri" w:cs="Calibri"/>
          <w:sz w:val="20"/>
          <w:szCs w:val="20"/>
        </w:rPr>
        <w:t>pruned.</w:t>
      </w:r>
    </w:p>
    <w:p w14:paraId="363BF316" w14:textId="77777777" w:rsidR="001C3ED7" w:rsidRPr="001C3ED7" w:rsidRDefault="001C3ED7" w:rsidP="001C3ED7">
      <w:pPr>
        <w:widowControl w:val="0"/>
        <w:tabs>
          <w:tab w:val="left" w:pos="2266"/>
        </w:tabs>
        <w:kinsoku w:val="0"/>
        <w:overflowPunct w:val="0"/>
        <w:autoSpaceDE w:val="0"/>
        <w:autoSpaceDN w:val="0"/>
        <w:adjustRightInd w:val="0"/>
        <w:ind w:right="481"/>
        <w:rPr>
          <w:rFonts w:ascii="Calibri" w:eastAsia="Times New Roman" w:hAnsi="Calibri" w:cs="Calibri"/>
          <w:sz w:val="20"/>
          <w:szCs w:val="20"/>
        </w:rPr>
      </w:pPr>
    </w:p>
    <w:p w14:paraId="34E96C9C" w14:textId="77777777" w:rsidR="001C3ED7" w:rsidRPr="001C3ED7" w:rsidRDefault="001C3ED7" w:rsidP="001034C8">
      <w:pPr>
        <w:widowControl w:val="0"/>
        <w:numPr>
          <w:ilvl w:val="2"/>
          <w:numId w:val="18"/>
        </w:numPr>
        <w:tabs>
          <w:tab w:val="left" w:pos="2268"/>
        </w:tabs>
        <w:kinsoku w:val="0"/>
        <w:overflowPunct w:val="0"/>
        <w:autoSpaceDE w:val="0"/>
        <w:autoSpaceDN w:val="0"/>
        <w:adjustRightInd w:val="0"/>
        <w:ind w:left="1800" w:hanging="360"/>
        <w:rPr>
          <w:rFonts w:ascii="Calibri" w:eastAsia="Times New Roman" w:hAnsi="Calibri" w:cs="Calibri"/>
          <w:sz w:val="20"/>
          <w:szCs w:val="20"/>
        </w:rPr>
      </w:pPr>
      <w:r w:rsidRPr="001C3ED7">
        <w:rPr>
          <w:rFonts w:ascii="Calibri" w:eastAsia="Times New Roman" w:hAnsi="Calibri" w:cs="Calibri"/>
          <w:sz w:val="20"/>
          <w:szCs w:val="20"/>
        </w:rPr>
        <w:t>Tree trimming may be performed by a Lineman or other employee who has been trained in professional tree trimming and pruning</w:t>
      </w:r>
      <w:r w:rsidRPr="001C3ED7">
        <w:rPr>
          <w:rFonts w:ascii="Calibri" w:eastAsia="Times New Roman" w:hAnsi="Calibri" w:cs="Calibri"/>
          <w:spacing w:val="-24"/>
          <w:sz w:val="20"/>
          <w:szCs w:val="20"/>
        </w:rPr>
        <w:t xml:space="preserve"> </w:t>
      </w:r>
      <w:r w:rsidRPr="001C3ED7">
        <w:rPr>
          <w:rFonts w:ascii="Calibri" w:eastAsia="Times New Roman" w:hAnsi="Calibri" w:cs="Calibri"/>
          <w:sz w:val="20"/>
          <w:szCs w:val="20"/>
        </w:rPr>
        <w:t>techniques.</w:t>
      </w:r>
    </w:p>
    <w:p w14:paraId="79F8596F"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20"/>
          <w:szCs w:val="20"/>
        </w:rPr>
      </w:pPr>
    </w:p>
    <w:p w14:paraId="478C0371" w14:textId="77777777" w:rsidR="001C3ED7" w:rsidRPr="001C3ED7" w:rsidRDefault="001C3ED7" w:rsidP="001034C8">
      <w:pPr>
        <w:widowControl w:val="0"/>
        <w:numPr>
          <w:ilvl w:val="1"/>
          <w:numId w:val="18"/>
        </w:numPr>
        <w:tabs>
          <w:tab w:val="left" w:pos="320"/>
        </w:tabs>
        <w:kinsoku w:val="0"/>
        <w:overflowPunct w:val="0"/>
        <w:autoSpaceDE w:val="0"/>
        <w:autoSpaceDN w:val="0"/>
        <w:adjustRightInd w:val="0"/>
        <w:ind w:left="1181"/>
        <w:outlineLvl w:val="1"/>
        <w:rPr>
          <w:rFonts w:ascii="Calibri" w:eastAsia="Times New Roman" w:hAnsi="Calibri" w:cs="Calibri"/>
          <w:b/>
          <w:bCs/>
          <w:color w:val="000000"/>
        </w:rPr>
      </w:pPr>
      <w:r w:rsidRPr="001C3ED7">
        <w:rPr>
          <w:rFonts w:ascii="Calibri" w:eastAsia="Times New Roman" w:hAnsi="Calibri" w:cs="Calibri"/>
          <w:b/>
          <w:bCs/>
          <w:sz w:val="20"/>
          <w:szCs w:val="20"/>
        </w:rPr>
        <w:t>Off-ROW Danger</w:t>
      </w:r>
      <w:r w:rsidRPr="001C3ED7">
        <w:rPr>
          <w:rFonts w:ascii="Calibri" w:eastAsia="Times New Roman" w:hAnsi="Calibri" w:cs="Calibri"/>
          <w:b/>
          <w:bCs/>
          <w:spacing w:val="-6"/>
          <w:sz w:val="20"/>
          <w:szCs w:val="20"/>
        </w:rPr>
        <w:t xml:space="preserve"> </w:t>
      </w:r>
      <w:r w:rsidRPr="001C3ED7">
        <w:rPr>
          <w:rFonts w:ascii="Calibri" w:eastAsia="Times New Roman" w:hAnsi="Calibri" w:cs="Calibri"/>
          <w:b/>
          <w:bCs/>
          <w:sz w:val="20"/>
          <w:szCs w:val="20"/>
        </w:rPr>
        <w:t>Trees</w:t>
      </w:r>
    </w:p>
    <w:p w14:paraId="616CD34D" w14:textId="77777777" w:rsidR="001C3ED7" w:rsidRPr="001C3ED7" w:rsidRDefault="001C3ED7" w:rsidP="001034C8">
      <w:pPr>
        <w:widowControl w:val="0"/>
        <w:numPr>
          <w:ilvl w:val="3"/>
          <w:numId w:val="21"/>
        </w:numPr>
        <w:tabs>
          <w:tab w:val="left" w:pos="2261"/>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MSMEC manages trees in the area adjacent to the ROW, termed Danger Tree Zone, where off-ROW tall-growing dead, dying, diseased or leaning trees may pose a grow-in or fall-in threat to the conductor. These danger trees shall be evaluated for safety and if found to be Hazardous, MSMEC will attempt to notify the property owner of the need for action and the hazard tree to be removed, or pruned to a height below the conductors and allowed to remain as</w:t>
      </w:r>
      <w:r w:rsidRPr="001C3ED7">
        <w:rPr>
          <w:rFonts w:ascii="Calibri" w:eastAsia="Times New Roman" w:hAnsi="Calibri" w:cs="Calibri"/>
          <w:spacing w:val="-29"/>
          <w:sz w:val="20"/>
          <w:szCs w:val="20"/>
        </w:rPr>
        <w:t xml:space="preserve"> </w:t>
      </w:r>
      <w:r w:rsidRPr="001C3ED7">
        <w:rPr>
          <w:rFonts w:ascii="Calibri" w:eastAsia="Times New Roman" w:hAnsi="Calibri" w:cs="Calibri"/>
          <w:sz w:val="20"/>
          <w:szCs w:val="20"/>
        </w:rPr>
        <w:t>a wildlife roosting tree. Imminent threats shall be eliminated immediately with an attempt to notify the property owners afterwards.</w:t>
      </w:r>
    </w:p>
    <w:p w14:paraId="26F3153B"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20"/>
          <w:szCs w:val="20"/>
        </w:rPr>
      </w:pPr>
    </w:p>
    <w:p w14:paraId="56822D42" w14:textId="77777777" w:rsidR="001C3ED7" w:rsidRPr="001C3ED7" w:rsidRDefault="001C3ED7" w:rsidP="001034C8">
      <w:pPr>
        <w:widowControl w:val="0"/>
        <w:numPr>
          <w:ilvl w:val="1"/>
          <w:numId w:val="21"/>
        </w:numPr>
        <w:tabs>
          <w:tab w:val="left" w:pos="309"/>
        </w:tabs>
        <w:kinsoku w:val="0"/>
        <w:overflowPunct w:val="0"/>
        <w:autoSpaceDE w:val="0"/>
        <w:autoSpaceDN w:val="0"/>
        <w:adjustRightInd w:val="0"/>
        <w:ind w:left="1181"/>
        <w:outlineLvl w:val="1"/>
        <w:rPr>
          <w:rFonts w:ascii="Calibri" w:eastAsia="Times New Roman" w:hAnsi="Calibri" w:cs="Calibri"/>
          <w:b/>
          <w:bCs/>
          <w:color w:val="000000"/>
        </w:rPr>
      </w:pPr>
      <w:r w:rsidRPr="001C3ED7">
        <w:rPr>
          <w:rFonts w:ascii="Calibri" w:eastAsia="Times New Roman" w:hAnsi="Calibri" w:cs="Calibri"/>
          <w:b/>
          <w:bCs/>
          <w:sz w:val="20"/>
          <w:szCs w:val="20"/>
        </w:rPr>
        <w:t>Timber</w:t>
      </w:r>
      <w:r w:rsidRPr="001C3ED7">
        <w:rPr>
          <w:rFonts w:ascii="Calibri" w:eastAsia="Times New Roman" w:hAnsi="Calibri" w:cs="Calibri"/>
          <w:b/>
          <w:bCs/>
          <w:spacing w:val="-8"/>
          <w:sz w:val="20"/>
          <w:szCs w:val="20"/>
        </w:rPr>
        <w:t xml:space="preserve"> </w:t>
      </w:r>
      <w:r w:rsidRPr="001C3ED7">
        <w:rPr>
          <w:rFonts w:ascii="Calibri" w:eastAsia="Times New Roman" w:hAnsi="Calibri" w:cs="Calibri"/>
          <w:b/>
          <w:bCs/>
          <w:sz w:val="20"/>
          <w:szCs w:val="20"/>
        </w:rPr>
        <w:t>Harvesting</w:t>
      </w:r>
    </w:p>
    <w:p w14:paraId="5B0F18FD" w14:textId="77777777" w:rsidR="001C3ED7" w:rsidRPr="001C3ED7" w:rsidRDefault="001C3ED7" w:rsidP="001034C8">
      <w:pPr>
        <w:widowControl w:val="0"/>
        <w:numPr>
          <w:ilvl w:val="2"/>
          <w:numId w:val="21"/>
        </w:numPr>
        <w:tabs>
          <w:tab w:val="left" w:pos="2261"/>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The forest industry harvests timber on forests throughout MSMEC service territory. To prevent accidental contact with high voltage conductors, tree harvesters often leave a row of trees as a buffer between the timber harvest area and the electric ROW. Since these trees grew adjacent to other trees within a forest that provided wind protection, the sudden exposure to direct wind</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from</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the</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harvest</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can</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result</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in</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these</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trees</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being</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wind</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thrown</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into</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the</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conductors.</w:t>
      </w:r>
    </w:p>
    <w:p w14:paraId="6D3E7DD8" w14:textId="77777777" w:rsidR="001C3ED7" w:rsidRPr="001C3ED7" w:rsidRDefault="001C3ED7" w:rsidP="001C3ED7">
      <w:pPr>
        <w:widowControl w:val="0"/>
        <w:tabs>
          <w:tab w:val="left" w:pos="2261"/>
        </w:tabs>
        <w:kinsoku w:val="0"/>
        <w:overflowPunct w:val="0"/>
        <w:autoSpaceDE w:val="0"/>
        <w:autoSpaceDN w:val="0"/>
        <w:adjustRightInd w:val="0"/>
        <w:ind w:right="285"/>
        <w:rPr>
          <w:rFonts w:ascii="Calibri" w:eastAsia="Times New Roman" w:hAnsi="Calibri" w:cs="Calibri"/>
          <w:sz w:val="20"/>
          <w:szCs w:val="20"/>
        </w:rPr>
      </w:pPr>
    </w:p>
    <w:p w14:paraId="116EC2CE" w14:textId="77777777" w:rsidR="001C3ED7" w:rsidRPr="001C3ED7" w:rsidRDefault="001C3ED7" w:rsidP="001034C8">
      <w:pPr>
        <w:widowControl w:val="0"/>
        <w:numPr>
          <w:ilvl w:val="2"/>
          <w:numId w:val="21"/>
        </w:numPr>
        <w:tabs>
          <w:tab w:val="left" w:pos="2267"/>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To alleviate this threat, MSMEC Operations Managers shall maintain close communication with Federal and State foresters to learn of planned timber harvests so that trained contract crews can be dispatched to assist in safely removing trees adjacent to our ROW in conjunction with the timber harvest. This will eliminate the hazard tree threat and provide additional tree stumpage value to the</w:t>
      </w:r>
      <w:r w:rsidRPr="001C3ED7">
        <w:rPr>
          <w:rFonts w:ascii="Calibri" w:eastAsia="Times New Roman" w:hAnsi="Calibri" w:cs="Calibri"/>
          <w:spacing w:val="-10"/>
          <w:sz w:val="20"/>
          <w:szCs w:val="20"/>
        </w:rPr>
        <w:t xml:space="preserve"> </w:t>
      </w:r>
      <w:r w:rsidRPr="001C3ED7">
        <w:rPr>
          <w:rFonts w:ascii="Calibri" w:eastAsia="Times New Roman" w:hAnsi="Calibri" w:cs="Calibri"/>
          <w:sz w:val="20"/>
          <w:szCs w:val="20"/>
        </w:rPr>
        <w:t>harvester.</w:t>
      </w:r>
    </w:p>
    <w:p w14:paraId="61340BB6"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20"/>
          <w:szCs w:val="20"/>
        </w:rPr>
      </w:pPr>
    </w:p>
    <w:p w14:paraId="24B22BC5" w14:textId="77777777" w:rsidR="001C3ED7" w:rsidRPr="001C3ED7" w:rsidRDefault="001C3ED7" w:rsidP="001034C8">
      <w:pPr>
        <w:widowControl w:val="0"/>
        <w:numPr>
          <w:ilvl w:val="1"/>
          <w:numId w:val="21"/>
        </w:numPr>
        <w:tabs>
          <w:tab w:val="left" w:pos="318"/>
        </w:tabs>
        <w:kinsoku w:val="0"/>
        <w:overflowPunct w:val="0"/>
        <w:autoSpaceDE w:val="0"/>
        <w:autoSpaceDN w:val="0"/>
        <w:adjustRightInd w:val="0"/>
        <w:ind w:left="1181"/>
        <w:outlineLvl w:val="1"/>
        <w:rPr>
          <w:rFonts w:ascii="Calibri" w:eastAsia="Times New Roman" w:hAnsi="Calibri" w:cs="Calibri"/>
          <w:b/>
          <w:bCs/>
          <w:color w:val="000000"/>
          <w:sz w:val="20"/>
          <w:szCs w:val="20"/>
        </w:rPr>
      </w:pPr>
      <w:r w:rsidRPr="001C3ED7">
        <w:rPr>
          <w:rFonts w:ascii="Calibri" w:eastAsia="Times New Roman" w:hAnsi="Calibri" w:cs="Calibri"/>
          <w:b/>
          <w:bCs/>
          <w:sz w:val="20"/>
          <w:szCs w:val="20"/>
        </w:rPr>
        <w:t>Vegetation Management of T &amp; E Heritage</w:t>
      </w:r>
      <w:r w:rsidRPr="001C3ED7">
        <w:rPr>
          <w:rFonts w:ascii="Calibri" w:eastAsia="Times New Roman" w:hAnsi="Calibri" w:cs="Calibri"/>
          <w:b/>
          <w:bCs/>
          <w:spacing w:val="-20"/>
          <w:sz w:val="20"/>
          <w:szCs w:val="20"/>
        </w:rPr>
        <w:t xml:space="preserve"> </w:t>
      </w:r>
      <w:r w:rsidRPr="001C3ED7">
        <w:rPr>
          <w:rFonts w:ascii="Calibri" w:eastAsia="Times New Roman" w:hAnsi="Calibri" w:cs="Calibri"/>
          <w:b/>
          <w:bCs/>
          <w:sz w:val="20"/>
          <w:szCs w:val="20"/>
        </w:rPr>
        <w:t>Sites</w:t>
      </w:r>
    </w:p>
    <w:p w14:paraId="6245F88F" w14:textId="77777777" w:rsidR="001C3ED7" w:rsidRPr="001C3ED7" w:rsidRDefault="001C3ED7" w:rsidP="001034C8">
      <w:pPr>
        <w:widowControl w:val="0"/>
        <w:numPr>
          <w:ilvl w:val="2"/>
          <w:numId w:val="21"/>
        </w:numPr>
        <w:tabs>
          <w:tab w:val="left" w:pos="2272"/>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Many threatened and endangered (T&amp;E) plant and animal species require open meadow upland or wetland ecosystems for their existence. MSMEC management using IVM best practices, such as selective treatment, provides the necessary ecosystems and we recognize the need to partner with</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our</w:t>
      </w:r>
      <w:r w:rsidRPr="001C3ED7">
        <w:rPr>
          <w:rFonts w:ascii="Calibri" w:eastAsia="Times New Roman" w:hAnsi="Calibri" w:cs="Calibri"/>
          <w:spacing w:val="-5"/>
          <w:sz w:val="20"/>
          <w:szCs w:val="20"/>
        </w:rPr>
        <w:t xml:space="preserve"> </w:t>
      </w:r>
      <w:r w:rsidRPr="001C3ED7">
        <w:rPr>
          <w:rFonts w:ascii="Calibri" w:eastAsia="Times New Roman" w:hAnsi="Calibri" w:cs="Calibri"/>
          <w:sz w:val="20"/>
          <w:szCs w:val="20"/>
        </w:rPr>
        <w:t>Federal</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and</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State</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agencies</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and</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conservationists</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in</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protecting</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these</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valuable</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lands.</w:t>
      </w:r>
    </w:p>
    <w:p w14:paraId="315D778B"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21"/>
          <w:szCs w:val="21"/>
        </w:rPr>
      </w:pPr>
    </w:p>
    <w:p w14:paraId="69BFD10E" w14:textId="77777777" w:rsidR="001C3ED7" w:rsidRPr="001C3ED7" w:rsidRDefault="001C3ED7" w:rsidP="001034C8">
      <w:pPr>
        <w:widowControl w:val="0"/>
        <w:numPr>
          <w:ilvl w:val="1"/>
          <w:numId w:val="21"/>
        </w:numPr>
        <w:tabs>
          <w:tab w:val="left" w:pos="303"/>
        </w:tabs>
        <w:kinsoku w:val="0"/>
        <w:overflowPunct w:val="0"/>
        <w:autoSpaceDE w:val="0"/>
        <w:autoSpaceDN w:val="0"/>
        <w:adjustRightInd w:val="0"/>
        <w:ind w:left="1181"/>
        <w:outlineLvl w:val="1"/>
        <w:rPr>
          <w:rFonts w:ascii="Calibri" w:eastAsia="Times New Roman" w:hAnsi="Calibri" w:cs="Calibri"/>
          <w:b/>
          <w:bCs/>
          <w:color w:val="000000"/>
        </w:rPr>
      </w:pPr>
      <w:r w:rsidRPr="001C3ED7">
        <w:rPr>
          <w:rFonts w:ascii="Calibri" w:eastAsia="Times New Roman" w:hAnsi="Calibri" w:cs="Calibri"/>
          <w:b/>
          <w:bCs/>
          <w:sz w:val="20"/>
          <w:szCs w:val="20"/>
        </w:rPr>
        <w:t>Vegetation Management of Archaeological</w:t>
      </w:r>
      <w:r w:rsidRPr="001C3ED7">
        <w:rPr>
          <w:rFonts w:ascii="Calibri" w:eastAsia="Times New Roman" w:hAnsi="Calibri" w:cs="Calibri"/>
          <w:b/>
          <w:bCs/>
          <w:spacing w:val="-22"/>
          <w:sz w:val="20"/>
          <w:szCs w:val="20"/>
        </w:rPr>
        <w:t xml:space="preserve"> </w:t>
      </w:r>
      <w:r w:rsidRPr="001C3ED7">
        <w:rPr>
          <w:rFonts w:ascii="Calibri" w:eastAsia="Times New Roman" w:hAnsi="Calibri" w:cs="Calibri"/>
          <w:b/>
          <w:bCs/>
          <w:sz w:val="20"/>
          <w:szCs w:val="20"/>
        </w:rPr>
        <w:t>Sites</w:t>
      </w:r>
    </w:p>
    <w:p w14:paraId="7EC403D0" w14:textId="77777777" w:rsidR="001C3ED7" w:rsidRPr="001C3ED7" w:rsidRDefault="001C3ED7" w:rsidP="001034C8">
      <w:pPr>
        <w:widowControl w:val="0"/>
        <w:numPr>
          <w:ilvl w:val="2"/>
          <w:numId w:val="21"/>
        </w:numPr>
        <w:tabs>
          <w:tab w:val="left" w:pos="2261"/>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When vegetation clearing is required on federal, state or tribal known archaeological sites, or if new sites are discovered, MSMEC shall consult with the appropriate agency and a qualified archaeologist prior to commencing work, unless the work is an</w:t>
      </w:r>
      <w:r w:rsidRPr="001C3ED7">
        <w:rPr>
          <w:rFonts w:ascii="Calibri" w:eastAsia="Times New Roman" w:hAnsi="Calibri" w:cs="Calibri"/>
          <w:spacing w:val="-30"/>
          <w:sz w:val="20"/>
          <w:szCs w:val="20"/>
        </w:rPr>
        <w:t xml:space="preserve"> </w:t>
      </w:r>
      <w:r w:rsidRPr="001C3ED7">
        <w:rPr>
          <w:rFonts w:ascii="Calibri" w:eastAsia="Times New Roman" w:hAnsi="Calibri" w:cs="Calibri"/>
          <w:sz w:val="20"/>
          <w:szCs w:val="20"/>
        </w:rPr>
        <w:t>emergency.</w:t>
      </w:r>
    </w:p>
    <w:p w14:paraId="40D33AD3"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rPr>
      </w:pPr>
    </w:p>
    <w:p w14:paraId="028478AA" w14:textId="77777777" w:rsidR="001C3ED7" w:rsidRPr="001C3ED7" w:rsidRDefault="001C3ED7" w:rsidP="001034C8">
      <w:pPr>
        <w:widowControl w:val="0"/>
        <w:numPr>
          <w:ilvl w:val="1"/>
          <w:numId w:val="21"/>
        </w:numPr>
        <w:tabs>
          <w:tab w:val="left" w:pos="315"/>
        </w:tabs>
        <w:kinsoku w:val="0"/>
        <w:overflowPunct w:val="0"/>
        <w:autoSpaceDE w:val="0"/>
        <w:autoSpaceDN w:val="0"/>
        <w:adjustRightInd w:val="0"/>
        <w:ind w:left="1181"/>
        <w:outlineLvl w:val="1"/>
        <w:rPr>
          <w:rFonts w:ascii="Calibri" w:eastAsia="Times New Roman" w:hAnsi="Calibri" w:cs="Calibri"/>
          <w:b/>
          <w:bCs/>
          <w:color w:val="000000"/>
        </w:rPr>
      </w:pPr>
      <w:r w:rsidRPr="001C3ED7">
        <w:rPr>
          <w:rFonts w:ascii="Calibri" w:eastAsia="Times New Roman" w:hAnsi="Calibri" w:cs="Calibri"/>
          <w:b/>
          <w:bCs/>
          <w:sz w:val="20"/>
          <w:szCs w:val="20"/>
        </w:rPr>
        <w:t>Vegetation Management Adjoining</w:t>
      </w:r>
      <w:r w:rsidRPr="001C3ED7">
        <w:rPr>
          <w:rFonts w:ascii="Calibri" w:eastAsia="Times New Roman" w:hAnsi="Calibri" w:cs="Calibri"/>
          <w:b/>
          <w:bCs/>
          <w:spacing w:val="-18"/>
          <w:sz w:val="20"/>
          <w:szCs w:val="20"/>
        </w:rPr>
        <w:t xml:space="preserve"> </w:t>
      </w:r>
      <w:r w:rsidRPr="001C3ED7">
        <w:rPr>
          <w:rFonts w:ascii="Calibri" w:eastAsia="Times New Roman" w:hAnsi="Calibri" w:cs="Calibri"/>
          <w:b/>
          <w:bCs/>
          <w:sz w:val="20"/>
          <w:szCs w:val="20"/>
        </w:rPr>
        <w:t>Highways</w:t>
      </w:r>
    </w:p>
    <w:p w14:paraId="2F15B43A" w14:textId="77777777" w:rsidR="001C3ED7" w:rsidRPr="001C3ED7" w:rsidRDefault="001C3ED7" w:rsidP="001034C8">
      <w:pPr>
        <w:widowControl w:val="0"/>
        <w:numPr>
          <w:ilvl w:val="2"/>
          <w:numId w:val="21"/>
        </w:numPr>
        <w:tabs>
          <w:tab w:val="left" w:pos="2261"/>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MSMEC electric ROW corridors sometimes run parallel to or cross perpendicular of state highways. We recognize the vegetation management needs of highway safety, of sight distance, wildlife collisions, and traveler aesthetics; and their goal of improving habitat for Monarch butterflies,</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bees</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and</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other</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pollinators</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under</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the</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Federal</w:t>
      </w:r>
      <w:r w:rsidRPr="001C3ED7">
        <w:rPr>
          <w:rFonts w:ascii="Calibri" w:eastAsia="Times New Roman" w:hAnsi="Calibri" w:cs="Calibri"/>
          <w:spacing w:val="-5"/>
          <w:sz w:val="20"/>
          <w:szCs w:val="20"/>
        </w:rPr>
        <w:t xml:space="preserve"> </w:t>
      </w:r>
      <w:r w:rsidRPr="001C3ED7">
        <w:rPr>
          <w:rFonts w:ascii="Calibri" w:eastAsia="Times New Roman" w:hAnsi="Calibri" w:cs="Calibri"/>
          <w:sz w:val="20"/>
          <w:szCs w:val="20"/>
        </w:rPr>
        <w:t>Strategy</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for</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Pollinators.</w:t>
      </w:r>
    </w:p>
    <w:p w14:paraId="6EAFDDD3" w14:textId="77777777" w:rsidR="001C3ED7" w:rsidRPr="001C3ED7" w:rsidRDefault="001C3ED7" w:rsidP="001C3ED7">
      <w:pPr>
        <w:widowControl w:val="0"/>
        <w:tabs>
          <w:tab w:val="left" w:pos="2261"/>
        </w:tabs>
        <w:kinsoku w:val="0"/>
        <w:overflowPunct w:val="0"/>
        <w:autoSpaceDE w:val="0"/>
        <w:autoSpaceDN w:val="0"/>
        <w:adjustRightInd w:val="0"/>
        <w:ind w:right="249"/>
        <w:rPr>
          <w:rFonts w:ascii="Calibri" w:eastAsia="Times New Roman" w:hAnsi="Calibri" w:cs="Calibri"/>
          <w:sz w:val="20"/>
          <w:szCs w:val="20"/>
        </w:rPr>
      </w:pPr>
    </w:p>
    <w:p w14:paraId="6BDDE6CE" w14:textId="04A1ED7C" w:rsidR="001C3ED7" w:rsidRPr="001C3ED7" w:rsidRDefault="001C3ED7" w:rsidP="001034C8">
      <w:pPr>
        <w:widowControl w:val="0"/>
        <w:numPr>
          <w:ilvl w:val="2"/>
          <w:numId w:val="21"/>
        </w:numPr>
        <w:tabs>
          <w:tab w:val="left" w:pos="2265"/>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Our IVM best practice techniques of developing native low</w:t>
      </w:r>
      <w:r w:rsidR="00B71FD1">
        <w:rPr>
          <w:rFonts w:ascii="Calibri" w:eastAsia="Times New Roman" w:hAnsi="Calibri" w:cs="Calibri"/>
          <w:sz w:val="20"/>
          <w:szCs w:val="20"/>
        </w:rPr>
        <w:t>-</w:t>
      </w:r>
      <w:r w:rsidRPr="001C3ED7">
        <w:rPr>
          <w:rFonts w:ascii="Calibri" w:eastAsia="Times New Roman" w:hAnsi="Calibri" w:cs="Calibri"/>
          <w:sz w:val="20"/>
          <w:szCs w:val="20"/>
        </w:rPr>
        <w:t>growing plant communities on our ROW supports highway pollinator and aesthetic management objectives. Similarly, low</w:t>
      </w:r>
      <w:r w:rsidR="00B71FD1">
        <w:rPr>
          <w:rFonts w:ascii="Calibri" w:eastAsia="Times New Roman" w:hAnsi="Calibri" w:cs="Calibri"/>
          <w:sz w:val="20"/>
          <w:szCs w:val="20"/>
        </w:rPr>
        <w:t>-</w:t>
      </w:r>
      <w:r w:rsidRPr="001C3ED7">
        <w:rPr>
          <w:rFonts w:ascii="Calibri" w:eastAsia="Times New Roman" w:hAnsi="Calibri" w:cs="Calibri"/>
          <w:sz w:val="20"/>
          <w:szCs w:val="20"/>
        </w:rPr>
        <w:t>growing shrubs and small</w:t>
      </w:r>
      <w:r w:rsidR="00B71FD1">
        <w:rPr>
          <w:rFonts w:ascii="Calibri" w:eastAsia="Times New Roman" w:hAnsi="Calibri" w:cs="Calibri"/>
          <w:sz w:val="20"/>
          <w:szCs w:val="20"/>
        </w:rPr>
        <w:t>-</w:t>
      </w:r>
      <w:r w:rsidRPr="001C3ED7">
        <w:rPr>
          <w:rFonts w:ascii="Calibri" w:eastAsia="Times New Roman" w:hAnsi="Calibri" w:cs="Calibri"/>
          <w:sz w:val="20"/>
          <w:szCs w:val="20"/>
        </w:rPr>
        <w:t>stature trees developed at road crossings provide aesthetics for travelers without jeopardizing electric reliability or highway travel</w:t>
      </w:r>
      <w:r w:rsidRPr="001C3ED7">
        <w:rPr>
          <w:rFonts w:ascii="Calibri" w:eastAsia="Times New Roman" w:hAnsi="Calibri" w:cs="Calibri"/>
          <w:spacing w:val="-28"/>
          <w:sz w:val="20"/>
          <w:szCs w:val="20"/>
        </w:rPr>
        <w:t xml:space="preserve"> </w:t>
      </w:r>
      <w:r w:rsidRPr="001C3ED7">
        <w:rPr>
          <w:rFonts w:ascii="Calibri" w:eastAsia="Times New Roman" w:hAnsi="Calibri" w:cs="Calibri"/>
          <w:sz w:val="20"/>
          <w:szCs w:val="20"/>
        </w:rPr>
        <w:t>safety.</w:t>
      </w:r>
    </w:p>
    <w:p w14:paraId="3AEC501E"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20"/>
          <w:szCs w:val="20"/>
        </w:rPr>
      </w:pPr>
    </w:p>
    <w:p w14:paraId="16CA5C4D" w14:textId="77777777" w:rsidR="001C3ED7" w:rsidRPr="001C3ED7" w:rsidRDefault="001C3ED7" w:rsidP="001034C8">
      <w:pPr>
        <w:widowControl w:val="0"/>
        <w:numPr>
          <w:ilvl w:val="1"/>
          <w:numId w:val="21"/>
        </w:numPr>
        <w:tabs>
          <w:tab w:val="left" w:pos="258"/>
        </w:tabs>
        <w:kinsoku w:val="0"/>
        <w:overflowPunct w:val="0"/>
        <w:autoSpaceDE w:val="0"/>
        <w:autoSpaceDN w:val="0"/>
        <w:adjustRightInd w:val="0"/>
        <w:ind w:left="1181"/>
        <w:outlineLvl w:val="1"/>
        <w:rPr>
          <w:rFonts w:ascii="Calibri" w:eastAsia="Times New Roman" w:hAnsi="Calibri" w:cs="Calibri"/>
          <w:b/>
          <w:bCs/>
          <w:color w:val="000000"/>
          <w:sz w:val="20"/>
          <w:szCs w:val="20"/>
        </w:rPr>
      </w:pPr>
      <w:r w:rsidRPr="001C3ED7">
        <w:rPr>
          <w:rFonts w:ascii="Calibri" w:eastAsia="Times New Roman" w:hAnsi="Calibri" w:cs="Calibri"/>
          <w:b/>
          <w:bCs/>
          <w:sz w:val="20"/>
          <w:szCs w:val="20"/>
        </w:rPr>
        <w:t>Forest Fire</w:t>
      </w:r>
      <w:r w:rsidRPr="001C3ED7">
        <w:rPr>
          <w:rFonts w:ascii="Calibri" w:eastAsia="Times New Roman" w:hAnsi="Calibri" w:cs="Calibri"/>
          <w:b/>
          <w:bCs/>
          <w:spacing w:val="-8"/>
          <w:sz w:val="20"/>
          <w:szCs w:val="20"/>
        </w:rPr>
        <w:t xml:space="preserve"> </w:t>
      </w:r>
      <w:r w:rsidRPr="001C3ED7">
        <w:rPr>
          <w:rFonts w:ascii="Calibri" w:eastAsia="Times New Roman" w:hAnsi="Calibri" w:cs="Calibri"/>
          <w:b/>
          <w:bCs/>
          <w:sz w:val="20"/>
          <w:szCs w:val="20"/>
        </w:rPr>
        <w:t>Mitigation</w:t>
      </w:r>
    </w:p>
    <w:p w14:paraId="6C43C1CC" w14:textId="53205AA1" w:rsidR="001C3ED7" w:rsidRPr="001C3ED7" w:rsidRDefault="001C3ED7" w:rsidP="001034C8">
      <w:pPr>
        <w:widowControl w:val="0"/>
        <w:numPr>
          <w:ilvl w:val="2"/>
          <w:numId w:val="21"/>
        </w:numPr>
        <w:tabs>
          <w:tab w:val="left" w:pos="2269"/>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The forests of New Mexico are susceptible to wildfires, especially during periods of drought. MSMEC recognizes that its transmission and distribution ROW corridors managed to low</w:t>
      </w:r>
      <w:r w:rsidR="00B71FD1">
        <w:rPr>
          <w:rFonts w:ascii="Calibri" w:eastAsia="Times New Roman" w:hAnsi="Calibri" w:cs="Calibri"/>
          <w:sz w:val="20"/>
          <w:szCs w:val="20"/>
        </w:rPr>
        <w:t>-</w:t>
      </w:r>
      <w:r w:rsidRPr="001C3ED7">
        <w:rPr>
          <w:rFonts w:ascii="Calibri" w:eastAsia="Times New Roman" w:hAnsi="Calibri" w:cs="Calibri"/>
          <w:sz w:val="20"/>
          <w:szCs w:val="20"/>
        </w:rPr>
        <w:t>growing plant communities can also act as firebreaks, and provide access into large tracts of forests to enable firefighting hotshot crews to backfire or suppress the</w:t>
      </w:r>
      <w:r w:rsidRPr="001C3ED7">
        <w:rPr>
          <w:rFonts w:ascii="Calibri" w:eastAsia="Times New Roman" w:hAnsi="Calibri" w:cs="Calibri"/>
          <w:spacing w:val="-26"/>
          <w:sz w:val="20"/>
          <w:szCs w:val="20"/>
        </w:rPr>
        <w:t xml:space="preserve"> </w:t>
      </w:r>
      <w:r w:rsidRPr="001C3ED7">
        <w:rPr>
          <w:rFonts w:ascii="Calibri" w:eastAsia="Times New Roman" w:hAnsi="Calibri" w:cs="Calibri"/>
          <w:sz w:val="20"/>
          <w:szCs w:val="20"/>
        </w:rPr>
        <w:t>blaze.</w:t>
      </w:r>
    </w:p>
    <w:p w14:paraId="7E6EA86A" w14:textId="77777777" w:rsidR="001C3ED7" w:rsidRPr="001C3ED7" w:rsidRDefault="001C3ED7" w:rsidP="001C3ED7">
      <w:pPr>
        <w:widowControl w:val="0"/>
        <w:tabs>
          <w:tab w:val="left" w:pos="2269"/>
        </w:tabs>
        <w:kinsoku w:val="0"/>
        <w:overflowPunct w:val="0"/>
        <w:autoSpaceDE w:val="0"/>
        <w:autoSpaceDN w:val="0"/>
        <w:adjustRightInd w:val="0"/>
        <w:ind w:left="2260" w:right="306"/>
        <w:rPr>
          <w:rFonts w:ascii="Calibri" w:eastAsia="Times New Roman" w:hAnsi="Calibri" w:cs="Calibri"/>
          <w:sz w:val="20"/>
          <w:szCs w:val="20"/>
        </w:rPr>
      </w:pPr>
    </w:p>
    <w:p w14:paraId="763FEDB4" w14:textId="77777777" w:rsidR="001C3ED7" w:rsidRPr="001C3ED7" w:rsidRDefault="001C3ED7" w:rsidP="001034C8">
      <w:pPr>
        <w:widowControl w:val="0"/>
        <w:numPr>
          <w:ilvl w:val="2"/>
          <w:numId w:val="21"/>
        </w:numPr>
        <w:tabs>
          <w:tab w:val="left" w:pos="2263"/>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MSMEC will communicate with and provide maps of our system to assist firefighting hotshot crews, as</w:t>
      </w:r>
      <w:r w:rsidRPr="001C3ED7">
        <w:rPr>
          <w:rFonts w:ascii="Calibri" w:eastAsia="Times New Roman" w:hAnsi="Calibri" w:cs="Calibri"/>
          <w:spacing w:val="-9"/>
          <w:sz w:val="20"/>
          <w:szCs w:val="20"/>
        </w:rPr>
        <w:t xml:space="preserve"> </w:t>
      </w:r>
      <w:r w:rsidRPr="001C3ED7">
        <w:rPr>
          <w:rFonts w:ascii="Calibri" w:eastAsia="Times New Roman" w:hAnsi="Calibri" w:cs="Calibri"/>
          <w:sz w:val="20"/>
          <w:szCs w:val="20"/>
        </w:rPr>
        <w:t>necessary.</w:t>
      </w:r>
    </w:p>
    <w:p w14:paraId="0D8F14B2" w14:textId="77777777" w:rsidR="001C3ED7" w:rsidRPr="001C3ED7" w:rsidRDefault="001C3ED7" w:rsidP="001C3ED7">
      <w:pPr>
        <w:widowControl w:val="0"/>
        <w:tabs>
          <w:tab w:val="left" w:pos="2263"/>
        </w:tabs>
        <w:kinsoku w:val="0"/>
        <w:overflowPunct w:val="0"/>
        <w:autoSpaceDE w:val="0"/>
        <w:autoSpaceDN w:val="0"/>
        <w:adjustRightInd w:val="0"/>
        <w:ind w:right="679"/>
        <w:rPr>
          <w:rFonts w:ascii="Calibri" w:eastAsia="Times New Roman" w:hAnsi="Calibri" w:cs="Calibri"/>
          <w:sz w:val="20"/>
          <w:szCs w:val="20"/>
        </w:rPr>
      </w:pPr>
    </w:p>
    <w:p w14:paraId="45199F58" w14:textId="77777777" w:rsidR="001C3ED7" w:rsidRPr="001C3ED7" w:rsidRDefault="001C3ED7" w:rsidP="001034C8">
      <w:pPr>
        <w:widowControl w:val="0"/>
        <w:numPr>
          <w:ilvl w:val="2"/>
          <w:numId w:val="21"/>
        </w:numPr>
        <w:tabs>
          <w:tab w:val="left" w:pos="2265"/>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Vegetation crews shall be equipped with portable fire suppressor equipment (portable extinguisher, portable water tank, etc.) to suppress any fire resulting from sparks while operating chainsaws and other cutting</w:t>
      </w:r>
      <w:r w:rsidRPr="001C3ED7">
        <w:rPr>
          <w:rFonts w:ascii="Calibri" w:eastAsia="Times New Roman" w:hAnsi="Calibri" w:cs="Calibri"/>
          <w:spacing w:val="-14"/>
          <w:sz w:val="20"/>
          <w:szCs w:val="20"/>
        </w:rPr>
        <w:t xml:space="preserve"> </w:t>
      </w:r>
      <w:r w:rsidRPr="001C3ED7">
        <w:rPr>
          <w:rFonts w:ascii="Calibri" w:eastAsia="Times New Roman" w:hAnsi="Calibri" w:cs="Calibri"/>
          <w:sz w:val="20"/>
          <w:szCs w:val="20"/>
        </w:rPr>
        <w:t>equipment.</w:t>
      </w:r>
    </w:p>
    <w:p w14:paraId="0302D308" w14:textId="77777777" w:rsidR="001C3ED7" w:rsidRPr="001C3ED7" w:rsidRDefault="001C3ED7" w:rsidP="001C3ED7">
      <w:pPr>
        <w:widowControl w:val="0"/>
        <w:autoSpaceDE w:val="0"/>
        <w:autoSpaceDN w:val="0"/>
        <w:adjustRightInd w:val="0"/>
        <w:rPr>
          <w:rFonts w:ascii="Calibri" w:eastAsia="Times New Roman" w:hAnsi="Calibri" w:cs="Calibri"/>
          <w:sz w:val="20"/>
          <w:szCs w:val="20"/>
        </w:rPr>
      </w:pPr>
    </w:p>
    <w:p w14:paraId="1E668824" w14:textId="77777777" w:rsidR="001C3ED7" w:rsidRPr="001C3ED7" w:rsidRDefault="001C3ED7" w:rsidP="001034C8">
      <w:pPr>
        <w:widowControl w:val="0"/>
        <w:numPr>
          <w:ilvl w:val="1"/>
          <w:numId w:val="21"/>
        </w:numPr>
        <w:tabs>
          <w:tab w:val="left" w:pos="248"/>
        </w:tabs>
        <w:kinsoku w:val="0"/>
        <w:overflowPunct w:val="0"/>
        <w:autoSpaceDE w:val="0"/>
        <w:autoSpaceDN w:val="0"/>
        <w:adjustRightInd w:val="0"/>
        <w:ind w:left="1181"/>
        <w:outlineLvl w:val="1"/>
        <w:rPr>
          <w:rFonts w:ascii="Calibri" w:eastAsia="Times New Roman" w:hAnsi="Calibri" w:cs="Calibri"/>
          <w:b/>
          <w:bCs/>
          <w:color w:val="000000"/>
          <w:sz w:val="20"/>
          <w:szCs w:val="20"/>
        </w:rPr>
      </w:pPr>
      <w:r w:rsidRPr="001C3ED7">
        <w:rPr>
          <w:rFonts w:ascii="Calibri" w:eastAsia="Times New Roman" w:hAnsi="Calibri" w:cs="Calibri"/>
          <w:b/>
          <w:bCs/>
          <w:sz w:val="20"/>
          <w:szCs w:val="20"/>
        </w:rPr>
        <w:t>Annual Vegetation Work</w:t>
      </w:r>
      <w:r w:rsidRPr="001C3ED7">
        <w:rPr>
          <w:rFonts w:ascii="Calibri" w:eastAsia="Times New Roman" w:hAnsi="Calibri" w:cs="Calibri"/>
          <w:b/>
          <w:bCs/>
          <w:spacing w:val="-12"/>
          <w:sz w:val="20"/>
          <w:szCs w:val="20"/>
        </w:rPr>
        <w:t xml:space="preserve"> </w:t>
      </w:r>
      <w:r w:rsidRPr="001C3ED7">
        <w:rPr>
          <w:rFonts w:ascii="Calibri" w:eastAsia="Times New Roman" w:hAnsi="Calibri" w:cs="Calibri"/>
          <w:b/>
          <w:bCs/>
          <w:sz w:val="20"/>
          <w:szCs w:val="20"/>
        </w:rPr>
        <w:t>Plans</w:t>
      </w:r>
    </w:p>
    <w:p w14:paraId="5E818354" w14:textId="77777777" w:rsidR="001C3ED7" w:rsidRPr="001C3ED7" w:rsidRDefault="001C3ED7" w:rsidP="001034C8">
      <w:pPr>
        <w:widowControl w:val="0"/>
        <w:numPr>
          <w:ilvl w:val="2"/>
          <w:numId w:val="21"/>
        </w:numPr>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MSMEC Operation Managers develop annual work plans based on the results of their inspections and circuit reliability, with modifications as warranted by changing conditions. Reasons for modifications may include, but are not limited</w:t>
      </w:r>
      <w:r w:rsidRPr="001C3ED7">
        <w:rPr>
          <w:rFonts w:ascii="Calibri" w:eastAsia="Times New Roman" w:hAnsi="Calibri" w:cs="Calibri"/>
          <w:spacing w:val="-21"/>
          <w:sz w:val="20"/>
          <w:szCs w:val="20"/>
        </w:rPr>
        <w:t xml:space="preserve"> </w:t>
      </w:r>
      <w:r w:rsidRPr="001C3ED7">
        <w:rPr>
          <w:rFonts w:ascii="Calibri" w:eastAsia="Times New Roman" w:hAnsi="Calibri" w:cs="Calibri"/>
          <w:sz w:val="20"/>
          <w:szCs w:val="20"/>
        </w:rPr>
        <w:t>to:</w:t>
      </w:r>
    </w:p>
    <w:p w14:paraId="29980B7A" w14:textId="77777777" w:rsidR="001C3ED7" w:rsidRPr="001C3ED7" w:rsidRDefault="001C3ED7" w:rsidP="001034C8">
      <w:pPr>
        <w:widowControl w:val="0"/>
        <w:numPr>
          <w:ilvl w:val="0"/>
          <w:numId w:val="17"/>
        </w:numPr>
        <w:tabs>
          <w:tab w:val="left" w:pos="3344"/>
        </w:tabs>
        <w:kinsoku w:val="0"/>
        <w:overflowPunct w:val="0"/>
        <w:autoSpaceDE w:val="0"/>
        <w:autoSpaceDN w:val="0"/>
        <w:adjustRightInd w:val="0"/>
        <w:ind w:left="2520"/>
        <w:rPr>
          <w:rFonts w:ascii="Calibri" w:eastAsia="Times New Roman" w:hAnsi="Calibri" w:cs="Calibri"/>
          <w:sz w:val="20"/>
          <w:szCs w:val="20"/>
        </w:rPr>
      </w:pPr>
      <w:r w:rsidRPr="001C3ED7">
        <w:rPr>
          <w:rFonts w:ascii="Calibri" w:eastAsia="Times New Roman" w:hAnsi="Calibri" w:cs="Calibri"/>
          <w:sz w:val="20"/>
          <w:szCs w:val="20"/>
        </w:rPr>
        <w:t>Availability of contract</w:t>
      </w:r>
      <w:r w:rsidRPr="001C3ED7">
        <w:rPr>
          <w:rFonts w:ascii="Calibri" w:eastAsia="Times New Roman" w:hAnsi="Calibri" w:cs="Calibri"/>
          <w:spacing w:val="-11"/>
          <w:sz w:val="20"/>
          <w:szCs w:val="20"/>
        </w:rPr>
        <w:t xml:space="preserve"> </w:t>
      </w:r>
      <w:r w:rsidRPr="001C3ED7">
        <w:rPr>
          <w:rFonts w:ascii="Calibri" w:eastAsia="Times New Roman" w:hAnsi="Calibri" w:cs="Calibri"/>
          <w:sz w:val="20"/>
          <w:szCs w:val="20"/>
        </w:rPr>
        <w:t>crews</w:t>
      </w:r>
    </w:p>
    <w:p w14:paraId="48FD189E" w14:textId="1B41AF41" w:rsidR="001C3ED7" w:rsidRPr="001C3ED7" w:rsidRDefault="001C3ED7" w:rsidP="001034C8">
      <w:pPr>
        <w:widowControl w:val="0"/>
        <w:numPr>
          <w:ilvl w:val="0"/>
          <w:numId w:val="17"/>
        </w:numPr>
        <w:tabs>
          <w:tab w:val="left" w:pos="3344"/>
        </w:tabs>
        <w:kinsoku w:val="0"/>
        <w:overflowPunct w:val="0"/>
        <w:autoSpaceDE w:val="0"/>
        <w:autoSpaceDN w:val="0"/>
        <w:adjustRightInd w:val="0"/>
        <w:ind w:left="2520"/>
        <w:rPr>
          <w:rFonts w:ascii="Calibri" w:eastAsia="Times New Roman" w:hAnsi="Calibri" w:cs="Calibri"/>
          <w:sz w:val="20"/>
          <w:szCs w:val="20"/>
        </w:rPr>
      </w:pPr>
      <w:r w:rsidRPr="001C3ED7">
        <w:rPr>
          <w:rFonts w:ascii="Calibri" w:eastAsia="Times New Roman" w:hAnsi="Calibri" w:cs="Calibri"/>
          <w:sz w:val="20"/>
          <w:szCs w:val="20"/>
        </w:rPr>
        <w:t>Unanticipated high</w:t>
      </w:r>
      <w:r w:rsidR="00B71FD1">
        <w:rPr>
          <w:rFonts w:ascii="Calibri" w:eastAsia="Times New Roman" w:hAnsi="Calibri" w:cs="Calibri"/>
          <w:sz w:val="20"/>
          <w:szCs w:val="20"/>
        </w:rPr>
        <w:t>-</w:t>
      </w:r>
      <w:r w:rsidRPr="001C3ED7">
        <w:rPr>
          <w:rFonts w:ascii="Calibri" w:eastAsia="Times New Roman" w:hAnsi="Calibri" w:cs="Calibri"/>
          <w:sz w:val="20"/>
          <w:szCs w:val="20"/>
        </w:rPr>
        <w:t>priority</w:t>
      </w:r>
      <w:r w:rsidRPr="001C3ED7">
        <w:rPr>
          <w:rFonts w:ascii="Calibri" w:eastAsia="Times New Roman" w:hAnsi="Calibri" w:cs="Calibri"/>
          <w:spacing w:val="-12"/>
          <w:sz w:val="20"/>
          <w:szCs w:val="20"/>
        </w:rPr>
        <w:t xml:space="preserve"> </w:t>
      </w:r>
      <w:r w:rsidRPr="001C3ED7">
        <w:rPr>
          <w:rFonts w:ascii="Calibri" w:eastAsia="Times New Roman" w:hAnsi="Calibri" w:cs="Calibri"/>
          <w:sz w:val="20"/>
          <w:szCs w:val="20"/>
        </w:rPr>
        <w:t>work</w:t>
      </w:r>
    </w:p>
    <w:p w14:paraId="30A64250" w14:textId="77777777" w:rsidR="001C3ED7" w:rsidRPr="001C3ED7" w:rsidRDefault="001C3ED7" w:rsidP="001034C8">
      <w:pPr>
        <w:widowControl w:val="0"/>
        <w:numPr>
          <w:ilvl w:val="0"/>
          <w:numId w:val="17"/>
        </w:numPr>
        <w:tabs>
          <w:tab w:val="left" w:pos="3344"/>
        </w:tabs>
        <w:kinsoku w:val="0"/>
        <w:overflowPunct w:val="0"/>
        <w:autoSpaceDE w:val="0"/>
        <w:autoSpaceDN w:val="0"/>
        <w:adjustRightInd w:val="0"/>
        <w:ind w:left="2520"/>
        <w:rPr>
          <w:rFonts w:ascii="Calibri" w:eastAsia="Times New Roman" w:hAnsi="Calibri" w:cs="Calibri"/>
          <w:sz w:val="20"/>
          <w:szCs w:val="20"/>
        </w:rPr>
      </w:pPr>
      <w:r w:rsidRPr="001C3ED7">
        <w:rPr>
          <w:rFonts w:ascii="Calibri" w:eastAsia="Times New Roman" w:hAnsi="Calibri" w:cs="Calibri"/>
          <w:sz w:val="20"/>
          <w:szCs w:val="20"/>
        </w:rPr>
        <w:t>Environmental changes such as weather conditions, accessibility,</w:t>
      </w:r>
      <w:r w:rsidRPr="001C3ED7">
        <w:rPr>
          <w:rFonts w:ascii="Calibri" w:eastAsia="Times New Roman" w:hAnsi="Calibri" w:cs="Calibri"/>
          <w:spacing w:val="-27"/>
          <w:sz w:val="20"/>
          <w:szCs w:val="20"/>
        </w:rPr>
        <w:t xml:space="preserve"> </w:t>
      </w:r>
      <w:r w:rsidRPr="001C3ED7">
        <w:rPr>
          <w:rFonts w:ascii="Calibri" w:eastAsia="Times New Roman" w:hAnsi="Calibri" w:cs="Calibri"/>
          <w:sz w:val="20"/>
          <w:szCs w:val="20"/>
        </w:rPr>
        <w:t>fire</w:t>
      </w:r>
    </w:p>
    <w:p w14:paraId="754AB387" w14:textId="77777777" w:rsidR="001C3ED7" w:rsidRPr="001C3ED7" w:rsidRDefault="001C3ED7" w:rsidP="001034C8">
      <w:pPr>
        <w:widowControl w:val="0"/>
        <w:numPr>
          <w:ilvl w:val="0"/>
          <w:numId w:val="17"/>
        </w:numPr>
        <w:tabs>
          <w:tab w:val="left" w:pos="3344"/>
        </w:tabs>
        <w:kinsoku w:val="0"/>
        <w:overflowPunct w:val="0"/>
        <w:autoSpaceDE w:val="0"/>
        <w:autoSpaceDN w:val="0"/>
        <w:adjustRightInd w:val="0"/>
        <w:ind w:left="2520"/>
        <w:rPr>
          <w:rFonts w:ascii="Calibri" w:eastAsia="Times New Roman" w:hAnsi="Calibri" w:cs="Calibri"/>
          <w:sz w:val="20"/>
          <w:szCs w:val="20"/>
        </w:rPr>
      </w:pPr>
      <w:r w:rsidRPr="001C3ED7">
        <w:rPr>
          <w:rFonts w:ascii="Calibri" w:eastAsia="Times New Roman" w:hAnsi="Calibri" w:cs="Calibri"/>
          <w:sz w:val="20"/>
          <w:szCs w:val="20"/>
        </w:rPr>
        <w:t>Delays in obtaining permits, landowner changes or</w:t>
      </w:r>
      <w:r w:rsidRPr="001C3ED7">
        <w:rPr>
          <w:rFonts w:ascii="Calibri" w:eastAsia="Times New Roman" w:hAnsi="Calibri" w:cs="Calibri"/>
          <w:spacing w:val="-25"/>
          <w:sz w:val="20"/>
          <w:szCs w:val="20"/>
        </w:rPr>
        <w:t xml:space="preserve"> </w:t>
      </w:r>
      <w:r w:rsidRPr="001C3ED7">
        <w:rPr>
          <w:rFonts w:ascii="Calibri" w:eastAsia="Times New Roman" w:hAnsi="Calibri" w:cs="Calibri"/>
          <w:sz w:val="20"/>
          <w:szCs w:val="20"/>
        </w:rPr>
        <w:t>permissions</w:t>
      </w:r>
    </w:p>
    <w:p w14:paraId="4DD63249" w14:textId="77777777" w:rsidR="001C3ED7" w:rsidRPr="001C3ED7" w:rsidRDefault="001C3ED7" w:rsidP="001034C8">
      <w:pPr>
        <w:widowControl w:val="0"/>
        <w:numPr>
          <w:ilvl w:val="0"/>
          <w:numId w:val="17"/>
        </w:numPr>
        <w:tabs>
          <w:tab w:val="left" w:pos="3345"/>
        </w:tabs>
        <w:kinsoku w:val="0"/>
        <w:overflowPunct w:val="0"/>
        <w:autoSpaceDE w:val="0"/>
        <w:autoSpaceDN w:val="0"/>
        <w:adjustRightInd w:val="0"/>
        <w:ind w:left="2520"/>
        <w:rPr>
          <w:rFonts w:ascii="Calibri" w:eastAsia="Times New Roman" w:hAnsi="Calibri" w:cs="Calibri"/>
          <w:sz w:val="20"/>
          <w:szCs w:val="20"/>
        </w:rPr>
      </w:pPr>
      <w:r w:rsidRPr="001C3ED7">
        <w:rPr>
          <w:rFonts w:ascii="Calibri" w:eastAsia="Times New Roman" w:hAnsi="Calibri" w:cs="Calibri"/>
          <w:sz w:val="20"/>
          <w:szCs w:val="20"/>
        </w:rPr>
        <w:t>Archaeological</w:t>
      </w:r>
      <w:r w:rsidRPr="001C3ED7">
        <w:rPr>
          <w:rFonts w:ascii="Calibri" w:eastAsia="Times New Roman" w:hAnsi="Calibri" w:cs="Calibri"/>
          <w:spacing w:val="-8"/>
          <w:sz w:val="20"/>
          <w:szCs w:val="20"/>
        </w:rPr>
        <w:t xml:space="preserve"> </w:t>
      </w:r>
      <w:r w:rsidRPr="001C3ED7">
        <w:rPr>
          <w:rFonts w:ascii="Calibri" w:eastAsia="Times New Roman" w:hAnsi="Calibri" w:cs="Calibri"/>
          <w:sz w:val="20"/>
          <w:szCs w:val="20"/>
        </w:rPr>
        <w:t>findings</w:t>
      </w:r>
    </w:p>
    <w:p w14:paraId="2D53F842" w14:textId="77777777" w:rsidR="001C3ED7" w:rsidRPr="001C3ED7" w:rsidRDefault="001C3ED7" w:rsidP="001034C8">
      <w:pPr>
        <w:widowControl w:val="0"/>
        <w:numPr>
          <w:ilvl w:val="0"/>
          <w:numId w:val="17"/>
        </w:numPr>
        <w:tabs>
          <w:tab w:val="left" w:pos="3345"/>
        </w:tabs>
        <w:kinsoku w:val="0"/>
        <w:overflowPunct w:val="0"/>
        <w:autoSpaceDE w:val="0"/>
        <w:autoSpaceDN w:val="0"/>
        <w:adjustRightInd w:val="0"/>
        <w:ind w:left="2520"/>
        <w:rPr>
          <w:rFonts w:ascii="Calibri" w:eastAsia="Times New Roman" w:hAnsi="Calibri" w:cs="Calibri"/>
          <w:sz w:val="20"/>
          <w:szCs w:val="20"/>
        </w:rPr>
      </w:pPr>
      <w:r w:rsidRPr="001C3ED7">
        <w:rPr>
          <w:rFonts w:ascii="Calibri" w:eastAsia="Times New Roman" w:hAnsi="Calibri" w:cs="Calibri"/>
          <w:sz w:val="20"/>
          <w:szCs w:val="20"/>
        </w:rPr>
        <w:t>Construction changes within or adjacent to</w:t>
      </w:r>
      <w:r w:rsidRPr="001C3ED7">
        <w:rPr>
          <w:rFonts w:ascii="Calibri" w:eastAsia="Times New Roman" w:hAnsi="Calibri" w:cs="Calibri"/>
          <w:spacing w:val="-18"/>
          <w:sz w:val="20"/>
          <w:szCs w:val="20"/>
        </w:rPr>
        <w:t xml:space="preserve"> </w:t>
      </w:r>
      <w:r w:rsidRPr="001C3ED7">
        <w:rPr>
          <w:rFonts w:ascii="Calibri" w:eastAsia="Times New Roman" w:hAnsi="Calibri" w:cs="Calibri"/>
          <w:sz w:val="20"/>
          <w:szCs w:val="20"/>
        </w:rPr>
        <w:t>ROW</w:t>
      </w:r>
    </w:p>
    <w:p w14:paraId="0967B85F" w14:textId="77777777" w:rsidR="001C3ED7" w:rsidRPr="001C3ED7" w:rsidRDefault="001C3ED7" w:rsidP="001C3ED7">
      <w:pPr>
        <w:widowControl w:val="0"/>
        <w:kinsoku w:val="0"/>
        <w:overflowPunct w:val="0"/>
        <w:autoSpaceDE w:val="0"/>
        <w:autoSpaceDN w:val="0"/>
        <w:adjustRightInd w:val="0"/>
        <w:rPr>
          <w:rFonts w:ascii="Calibri" w:eastAsia="Times New Roman" w:hAnsi="Calibri" w:cs="Calibri"/>
          <w:sz w:val="19"/>
          <w:szCs w:val="19"/>
        </w:rPr>
      </w:pPr>
    </w:p>
    <w:p w14:paraId="6B18D76C" w14:textId="77777777" w:rsidR="001C3ED7" w:rsidRPr="001C3ED7" w:rsidRDefault="001C3ED7" w:rsidP="001034C8">
      <w:pPr>
        <w:widowControl w:val="0"/>
        <w:numPr>
          <w:ilvl w:val="2"/>
          <w:numId w:val="21"/>
        </w:numPr>
        <w:tabs>
          <w:tab w:val="left" w:pos="1545"/>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MSMEC Operation Manager will generate service orders for contracted vegetation crews to complete, including tree removals, ROW span location of pruning (trimming), and brush clearing or herbicide treatment noted for each circuit planned with GPS (Global Positioning System)</w:t>
      </w:r>
      <w:r w:rsidRPr="001C3ED7">
        <w:rPr>
          <w:rFonts w:ascii="Calibri" w:eastAsia="Times New Roman" w:hAnsi="Calibri" w:cs="Calibri"/>
          <w:spacing w:val="32"/>
          <w:sz w:val="20"/>
          <w:szCs w:val="20"/>
        </w:rPr>
        <w:t xml:space="preserve"> </w:t>
      </w:r>
      <w:r w:rsidRPr="001C3ED7">
        <w:rPr>
          <w:rFonts w:ascii="Calibri" w:eastAsia="Times New Roman" w:hAnsi="Calibri" w:cs="Calibri"/>
          <w:sz w:val="20"/>
          <w:szCs w:val="20"/>
        </w:rPr>
        <w:t>mapping.</w:t>
      </w:r>
    </w:p>
    <w:p w14:paraId="330D2BF1" w14:textId="77777777" w:rsidR="001C3ED7" w:rsidRPr="001C3ED7" w:rsidRDefault="001C3ED7" w:rsidP="001C3ED7">
      <w:pPr>
        <w:widowControl w:val="0"/>
        <w:tabs>
          <w:tab w:val="left" w:pos="1545"/>
        </w:tabs>
        <w:kinsoku w:val="0"/>
        <w:overflowPunct w:val="0"/>
        <w:autoSpaceDE w:val="0"/>
        <w:autoSpaceDN w:val="0"/>
        <w:adjustRightInd w:val="0"/>
        <w:ind w:right="103"/>
        <w:rPr>
          <w:rFonts w:ascii="Calibri" w:eastAsia="Times New Roman" w:hAnsi="Calibri" w:cs="Calibri"/>
          <w:sz w:val="20"/>
          <w:szCs w:val="20"/>
        </w:rPr>
      </w:pPr>
    </w:p>
    <w:p w14:paraId="1B5B90FF" w14:textId="77777777" w:rsidR="001C3ED7" w:rsidRPr="001C3ED7" w:rsidRDefault="001C3ED7" w:rsidP="001034C8">
      <w:pPr>
        <w:widowControl w:val="0"/>
        <w:numPr>
          <w:ilvl w:val="2"/>
          <w:numId w:val="21"/>
        </w:numPr>
        <w:tabs>
          <w:tab w:val="left" w:pos="1548"/>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Necessary vegetation work is scheduled with time allotted for obtaining private landowner notification or permission, permits, and other regulatory</w:t>
      </w:r>
      <w:r w:rsidRPr="001C3ED7">
        <w:rPr>
          <w:rFonts w:ascii="Calibri" w:eastAsia="Times New Roman" w:hAnsi="Calibri" w:cs="Calibri"/>
          <w:spacing w:val="-29"/>
          <w:sz w:val="20"/>
          <w:szCs w:val="20"/>
        </w:rPr>
        <w:t xml:space="preserve"> </w:t>
      </w:r>
      <w:r w:rsidRPr="001C3ED7">
        <w:rPr>
          <w:rFonts w:ascii="Calibri" w:eastAsia="Times New Roman" w:hAnsi="Calibri" w:cs="Calibri"/>
          <w:sz w:val="20"/>
          <w:szCs w:val="20"/>
        </w:rPr>
        <w:t>requirements.</w:t>
      </w:r>
    </w:p>
    <w:p w14:paraId="22D65550" w14:textId="77777777" w:rsidR="001C3ED7" w:rsidRPr="001C3ED7" w:rsidRDefault="001C3ED7" w:rsidP="001C3ED7">
      <w:pPr>
        <w:widowControl w:val="0"/>
        <w:tabs>
          <w:tab w:val="left" w:pos="1548"/>
        </w:tabs>
        <w:kinsoku w:val="0"/>
        <w:overflowPunct w:val="0"/>
        <w:autoSpaceDE w:val="0"/>
        <w:autoSpaceDN w:val="0"/>
        <w:adjustRightInd w:val="0"/>
        <w:ind w:right="1056"/>
        <w:rPr>
          <w:rFonts w:ascii="Calibri" w:eastAsia="Times New Roman" w:hAnsi="Calibri" w:cs="Calibri"/>
          <w:sz w:val="20"/>
          <w:szCs w:val="20"/>
        </w:rPr>
      </w:pPr>
    </w:p>
    <w:p w14:paraId="1393AD44" w14:textId="77777777" w:rsidR="001C3ED7" w:rsidRPr="001C3ED7" w:rsidRDefault="001C3ED7" w:rsidP="001034C8">
      <w:pPr>
        <w:widowControl w:val="0"/>
        <w:numPr>
          <w:ilvl w:val="2"/>
          <w:numId w:val="21"/>
        </w:numPr>
        <w:tabs>
          <w:tab w:val="left" w:pos="1550"/>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The MSMEC Operation Manager shall notify the System Operator and Dispatch prior to work commencement</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to</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coordinate</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with</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line</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crew</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operation</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and</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land</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owner</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communication.</w:t>
      </w:r>
    </w:p>
    <w:p w14:paraId="236ABCF5" w14:textId="77777777" w:rsidR="001C3ED7" w:rsidRPr="001C3ED7" w:rsidRDefault="001C3ED7" w:rsidP="001C3ED7">
      <w:pPr>
        <w:widowControl w:val="0"/>
        <w:tabs>
          <w:tab w:val="left" w:pos="1550"/>
        </w:tabs>
        <w:kinsoku w:val="0"/>
        <w:overflowPunct w:val="0"/>
        <w:autoSpaceDE w:val="0"/>
        <w:autoSpaceDN w:val="0"/>
        <w:adjustRightInd w:val="0"/>
        <w:ind w:right="875"/>
        <w:rPr>
          <w:rFonts w:ascii="Calibri" w:eastAsia="Times New Roman" w:hAnsi="Calibri" w:cs="Calibri"/>
          <w:sz w:val="20"/>
          <w:szCs w:val="20"/>
        </w:rPr>
      </w:pPr>
    </w:p>
    <w:p w14:paraId="50DFBFC5" w14:textId="77777777" w:rsidR="001C3ED7" w:rsidRPr="001C3ED7" w:rsidRDefault="001C3ED7" w:rsidP="001034C8">
      <w:pPr>
        <w:widowControl w:val="0"/>
        <w:numPr>
          <w:ilvl w:val="2"/>
          <w:numId w:val="21"/>
        </w:numPr>
        <w:tabs>
          <w:tab w:val="left" w:pos="1552"/>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Attempt of absent landowner notification shall be by door hanger, postcard or another form of communication.</w:t>
      </w:r>
    </w:p>
    <w:p w14:paraId="32CCCE52" w14:textId="77777777" w:rsidR="001C3ED7" w:rsidRPr="001C3ED7" w:rsidRDefault="001C3ED7" w:rsidP="001C3ED7">
      <w:pPr>
        <w:widowControl w:val="0"/>
        <w:tabs>
          <w:tab w:val="left" w:pos="1552"/>
        </w:tabs>
        <w:kinsoku w:val="0"/>
        <w:overflowPunct w:val="0"/>
        <w:autoSpaceDE w:val="0"/>
        <w:autoSpaceDN w:val="0"/>
        <w:adjustRightInd w:val="0"/>
        <w:ind w:right="712"/>
        <w:rPr>
          <w:rFonts w:ascii="Calibri" w:eastAsia="Times New Roman" w:hAnsi="Calibri" w:cs="Calibri"/>
          <w:sz w:val="20"/>
          <w:szCs w:val="20"/>
        </w:rPr>
      </w:pPr>
    </w:p>
    <w:p w14:paraId="7613ECE3" w14:textId="77777777" w:rsidR="001C3ED7" w:rsidRPr="001C3ED7" w:rsidRDefault="001C3ED7" w:rsidP="001034C8">
      <w:pPr>
        <w:widowControl w:val="0"/>
        <w:numPr>
          <w:ilvl w:val="2"/>
          <w:numId w:val="21"/>
        </w:numPr>
        <w:tabs>
          <w:tab w:val="left" w:pos="1541"/>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Vegetation work may be segmented and worked according to its various components; tree pruning,</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tree</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removal,</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brush</w:t>
      </w:r>
      <w:r w:rsidRPr="001C3ED7">
        <w:rPr>
          <w:rFonts w:ascii="Calibri" w:eastAsia="Times New Roman" w:hAnsi="Calibri" w:cs="Calibri"/>
          <w:spacing w:val="-5"/>
          <w:sz w:val="20"/>
          <w:szCs w:val="20"/>
        </w:rPr>
        <w:t xml:space="preserve"> </w:t>
      </w:r>
      <w:r w:rsidRPr="001C3ED7">
        <w:rPr>
          <w:rFonts w:ascii="Calibri" w:eastAsia="Times New Roman" w:hAnsi="Calibri" w:cs="Calibri"/>
          <w:sz w:val="20"/>
          <w:szCs w:val="20"/>
        </w:rPr>
        <w:t>clearing,</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herbicide</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treatment,</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as</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directed</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by</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the</w:t>
      </w:r>
      <w:r w:rsidRPr="001C3ED7">
        <w:rPr>
          <w:rFonts w:ascii="Calibri" w:eastAsia="Times New Roman" w:hAnsi="Calibri" w:cs="Calibri"/>
          <w:spacing w:val="-4"/>
          <w:sz w:val="20"/>
          <w:szCs w:val="20"/>
        </w:rPr>
        <w:t xml:space="preserve"> MSMEC Operations Managers</w:t>
      </w:r>
      <w:r w:rsidRPr="001C3ED7">
        <w:rPr>
          <w:rFonts w:ascii="Calibri" w:eastAsia="Times New Roman" w:hAnsi="Calibri" w:cs="Calibri"/>
          <w:sz w:val="20"/>
          <w:szCs w:val="20"/>
        </w:rPr>
        <w:t>.</w:t>
      </w:r>
    </w:p>
    <w:p w14:paraId="7573BD25" w14:textId="77777777" w:rsidR="001C3ED7" w:rsidRPr="001C3ED7" w:rsidRDefault="001C3ED7" w:rsidP="001C3ED7">
      <w:pPr>
        <w:widowControl w:val="0"/>
        <w:tabs>
          <w:tab w:val="left" w:pos="1541"/>
        </w:tabs>
        <w:kinsoku w:val="0"/>
        <w:overflowPunct w:val="0"/>
        <w:autoSpaceDE w:val="0"/>
        <w:autoSpaceDN w:val="0"/>
        <w:adjustRightInd w:val="0"/>
        <w:ind w:right="898"/>
        <w:rPr>
          <w:rFonts w:ascii="Calibri" w:eastAsia="Times New Roman" w:hAnsi="Calibri" w:cs="Calibri"/>
          <w:sz w:val="20"/>
          <w:szCs w:val="20"/>
        </w:rPr>
      </w:pPr>
    </w:p>
    <w:p w14:paraId="742C17DE" w14:textId="77777777" w:rsidR="001C3ED7" w:rsidRPr="001C3ED7" w:rsidRDefault="001C3ED7" w:rsidP="001034C8">
      <w:pPr>
        <w:widowControl w:val="0"/>
        <w:numPr>
          <w:ilvl w:val="2"/>
          <w:numId w:val="21"/>
        </w:numPr>
        <w:tabs>
          <w:tab w:val="left" w:pos="1543"/>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Vegetation contractors are viewed by landowners as representatives of MSMEC, and as such shall maintain</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themselves</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and</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their</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equipment</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in</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a</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safe,</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clean</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and</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appropriate</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fashion.</w:t>
      </w:r>
    </w:p>
    <w:p w14:paraId="5A9CA159" w14:textId="77777777" w:rsidR="001C3ED7" w:rsidRPr="001C3ED7" w:rsidRDefault="001C3ED7" w:rsidP="001C3ED7">
      <w:pPr>
        <w:widowControl w:val="0"/>
        <w:tabs>
          <w:tab w:val="left" w:pos="1543"/>
        </w:tabs>
        <w:kinsoku w:val="0"/>
        <w:overflowPunct w:val="0"/>
        <w:autoSpaceDE w:val="0"/>
        <w:autoSpaceDN w:val="0"/>
        <w:adjustRightInd w:val="0"/>
        <w:ind w:right="696"/>
        <w:rPr>
          <w:rFonts w:ascii="Calibri" w:eastAsia="Times New Roman" w:hAnsi="Calibri" w:cs="Calibri"/>
          <w:sz w:val="20"/>
          <w:szCs w:val="20"/>
        </w:rPr>
      </w:pPr>
    </w:p>
    <w:p w14:paraId="45E6BD5B" w14:textId="77777777" w:rsidR="001C3ED7" w:rsidRPr="001C3ED7" w:rsidRDefault="001C3ED7" w:rsidP="001034C8">
      <w:pPr>
        <w:widowControl w:val="0"/>
        <w:numPr>
          <w:ilvl w:val="2"/>
          <w:numId w:val="21"/>
        </w:numPr>
        <w:tabs>
          <w:tab w:val="left" w:pos="1545"/>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The contractor shall make a courtesy notification of landowners prior to commencing work and foremen shall be fluent in English or be</w:t>
      </w:r>
      <w:r w:rsidRPr="001C3ED7">
        <w:rPr>
          <w:rFonts w:ascii="Calibri" w:eastAsia="Times New Roman" w:hAnsi="Calibri" w:cs="Calibri"/>
          <w:spacing w:val="-20"/>
          <w:sz w:val="20"/>
          <w:szCs w:val="20"/>
        </w:rPr>
        <w:t xml:space="preserve"> </w:t>
      </w:r>
      <w:r w:rsidRPr="001C3ED7">
        <w:rPr>
          <w:rFonts w:ascii="Calibri" w:eastAsia="Times New Roman" w:hAnsi="Calibri" w:cs="Calibri"/>
          <w:sz w:val="20"/>
          <w:szCs w:val="20"/>
        </w:rPr>
        <w:t>bilingual (in English and Spanish).</w:t>
      </w:r>
    </w:p>
    <w:p w14:paraId="3FFB26B9" w14:textId="77777777" w:rsidR="001C3ED7" w:rsidRPr="001C3ED7" w:rsidRDefault="001C3ED7" w:rsidP="001C3ED7">
      <w:pPr>
        <w:widowControl w:val="0"/>
        <w:tabs>
          <w:tab w:val="left" w:pos="1545"/>
        </w:tabs>
        <w:kinsoku w:val="0"/>
        <w:overflowPunct w:val="0"/>
        <w:autoSpaceDE w:val="0"/>
        <w:autoSpaceDN w:val="0"/>
        <w:adjustRightInd w:val="0"/>
        <w:ind w:right="691"/>
        <w:rPr>
          <w:rFonts w:ascii="Calibri" w:eastAsia="Times New Roman" w:hAnsi="Calibri" w:cs="Calibri"/>
          <w:sz w:val="20"/>
          <w:szCs w:val="20"/>
        </w:rPr>
      </w:pPr>
    </w:p>
    <w:p w14:paraId="210958CE" w14:textId="77777777" w:rsidR="001C3ED7" w:rsidRPr="001C3ED7" w:rsidRDefault="001C3ED7" w:rsidP="001034C8">
      <w:pPr>
        <w:widowControl w:val="0"/>
        <w:numPr>
          <w:ilvl w:val="2"/>
          <w:numId w:val="21"/>
        </w:numPr>
        <w:tabs>
          <w:tab w:val="left" w:pos="1547"/>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Crews shall be properly equipped and trained as to safely and efficiently complete the work as</w:t>
      </w:r>
      <w:r w:rsidRPr="001C3ED7">
        <w:rPr>
          <w:rFonts w:ascii="Calibri" w:eastAsia="Times New Roman" w:hAnsi="Calibri" w:cs="Calibri"/>
          <w:spacing w:val="-6"/>
          <w:sz w:val="20"/>
          <w:szCs w:val="20"/>
        </w:rPr>
        <w:t xml:space="preserve"> </w:t>
      </w:r>
      <w:r w:rsidRPr="001C3ED7">
        <w:rPr>
          <w:rFonts w:ascii="Calibri" w:eastAsia="Times New Roman" w:hAnsi="Calibri" w:cs="Calibri"/>
          <w:sz w:val="20"/>
          <w:szCs w:val="20"/>
        </w:rPr>
        <w:t>planned.</w:t>
      </w:r>
    </w:p>
    <w:p w14:paraId="7EA0A941" w14:textId="77777777" w:rsidR="001C3ED7" w:rsidRPr="001C3ED7" w:rsidRDefault="001C3ED7" w:rsidP="001C3ED7">
      <w:pPr>
        <w:widowControl w:val="0"/>
        <w:tabs>
          <w:tab w:val="left" w:pos="1547"/>
        </w:tabs>
        <w:kinsoku w:val="0"/>
        <w:overflowPunct w:val="0"/>
        <w:autoSpaceDE w:val="0"/>
        <w:autoSpaceDN w:val="0"/>
        <w:adjustRightInd w:val="0"/>
        <w:ind w:right="940"/>
        <w:rPr>
          <w:rFonts w:ascii="Calibri" w:eastAsia="Times New Roman" w:hAnsi="Calibri" w:cs="Calibri"/>
          <w:sz w:val="20"/>
          <w:szCs w:val="20"/>
        </w:rPr>
      </w:pPr>
    </w:p>
    <w:p w14:paraId="748A1B52" w14:textId="77777777" w:rsidR="001C3ED7" w:rsidRPr="001C3ED7" w:rsidRDefault="001C3ED7" w:rsidP="001034C8">
      <w:pPr>
        <w:widowControl w:val="0"/>
        <w:numPr>
          <w:ilvl w:val="2"/>
          <w:numId w:val="21"/>
        </w:numPr>
        <w:tabs>
          <w:tab w:val="left" w:pos="1548"/>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Crews shall understand the dangers posed by cutting equipment and vehicles for producing sparks or heat, and be adequately trained and equipped to assist in suppression of wildfire.</w:t>
      </w:r>
    </w:p>
    <w:p w14:paraId="71470A9A" w14:textId="77777777" w:rsidR="001C3ED7" w:rsidRPr="001C3ED7" w:rsidRDefault="001C3ED7" w:rsidP="001C3ED7">
      <w:pPr>
        <w:widowControl w:val="0"/>
        <w:tabs>
          <w:tab w:val="left" w:pos="1548"/>
        </w:tabs>
        <w:kinsoku w:val="0"/>
        <w:overflowPunct w:val="0"/>
        <w:autoSpaceDE w:val="0"/>
        <w:autoSpaceDN w:val="0"/>
        <w:adjustRightInd w:val="0"/>
        <w:ind w:right="869"/>
        <w:rPr>
          <w:rFonts w:ascii="Calibri" w:eastAsia="Times New Roman" w:hAnsi="Calibri" w:cs="Calibri"/>
          <w:sz w:val="20"/>
          <w:szCs w:val="20"/>
        </w:rPr>
      </w:pPr>
    </w:p>
    <w:p w14:paraId="4D6EB2DA" w14:textId="77777777" w:rsidR="001C3ED7" w:rsidRPr="001C3ED7" w:rsidRDefault="001C3ED7" w:rsidP="001034C8">
      <w:pPr>
        <w:widowControl w:val="0"/>
        <w:numPr>
          <w:ilvl w:val="2"/>
          <w:numId w:val="21"/>
        </w:numPr>
        <w:tabs>
          <w:tab w:val="left" w:pos="1550"/>
        </w:tabs>
        <w:kinsoku w:val="0"/>
        <w:overflowPunct w:val="0"/>
        <w:autoSpaceDE w:val="0"/>
        <w:autoSpaceDN w:val="0"/>
        <w:adjustRightInd w:val="0"/>
        <w:ind w:left="1800"/>
        <w:jc w:val="both"/>
        <w:rPr>
          <w:rFonts w:ascii="Calibri" w:eastAsia="Times New Roman" w:hAnsi="Calibri" w:cs="Calibri"/>
          <w:sz w:val="20"/>
          <w:szCs w:val="20"/>
        </w:rPr>
      </w:pPr>
      <w:r w:rsidRPr="001C3ED7">
        <w:rPr>
          <w:rFonts w:ascii="Calibri" w:eastAsia="Times New Roman" w:hAnsi="Calibri" w:cs="Calibri"/>
          <w:sz w:val="20"/>
          <w:szCs w:val="20"/>
        </w:rPr>
        <w:t>Work shall proceed in an orderly fashion from the circuit’s substation energy source or OCR, with the main 3-phase conductors being worked and completed before proceeding to single phase.</w:t>
      </w:r>
    </w:p>
    <w:p w14:paraId="2AD0273E" w14:textId="77777777" w:rsidR="001C3ED7" w:rsidRPr="001C3ED7" w:rsidRDefault="001C3ED7" w:rsidP="001C3ED7">
      <w:pPr>
        <w:widowControl w:val="0"/>
        <w:tabs>
          <w:tab w:val="left" w:pos="1550"/>
        </w:tabs>
        <w:kinsoku w:val="0"/>
        <w:overflowPunct w:val="0"/>
        <w:autoSpaceDE w:val="0"/>
        <w:autoSpaceDN w:val="0"/>
        <w:adjustRightInd w:val="0"/>
        <w:ind w:right="950"/>
        <w:jc w:val="both"/>
        <w:rPr>
          <w:rFonts w:ascii="Calibri" w:eastAsia="Times New Roman" w:hAnsi="Calibri" w:cs="Calibri"/>
          <w:sz w:val="20"/>
          <w:szCs w:val="20"/>
        </w:rPr>
      </w:pPr>
    </w:p>
    <w:p w14:paraId="0E7E4B65" w14:textId="77777777" w:rsidR="001C3ED7" w:rsidRPr="001C3ED7" w:rsidRDefault="001C3ED7" w:rsidP="001034C8">
      <w:pPr>
        <w:widowControl w:val="0"/>
        <w:numPr>
          <w:ilvl w:val="2"/>
          <w:numId w:val="21"/>
        </w:numPr>
        <w:tabs>
          <w:tab w:val="left" w:pos="1542"/>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Landowner complaints or refusals for vegetation work shall be immediately handled by the Working Foreman and communicated to the MSMEC Operation Manager who may assist as</w:t>
      </w:r>
      <w:r w:rsidRPr="001C3ED7">
        <w:rPr>
          <w:rFonts w:ascii="Calibri" w:eastAsia="Times New Roman" w:hAnsi="Calibri" w:cs="Calibri"/>
          <w:spacing w:val="-8"/>
          <w:sz w:val="20"/>
          <w:szCs w:val="20"/>
        </w:rPr>
        <w:t xml:space="preserve"> </w:t>
      </w:r>
      <w:r w:rsidRPr="001C3ED7">
        <w:rPr>
          <w:rFonts w:ascii="Calibri" w:eastAsia="Times New Roman" w:hAnsi="Calibri" w:cs="Calibri"/>
          <w:sz w:val="20"/>
          <w:szCs w:val="20"/>
        </w:rPr>
        <w:t>necessary. If necessary the General Manager may also assist. If the landowner still refuses the General Manager may seek legal action.</w:t>
      </w:r>
    </w:p>
    <w:p w14:paraId="1E1F1B50" w14:textId="77777777" w:rsidR="001C3ED7" w:rsidRPr="001C3ED7" w:rsidRDefault="001C3ED7" w:rsidP="001C3ED7">
      <w:pPr>
        <w:widowControl w:val="0"/>
        <w:tabs>
          <w:tab w:val="left" w:pos="1542"/>
        </w:tabs>
        <w:kinsoku w:val="0"/>
        <w:overflowPunct w:val="0"/>
        <w:autoSpaceDE w:val="0"/>
        <w:autoSpaceDN w:val="0"/>
        <w:adjustRightInd w:val="0"/>
        <w:ind w:right="709"/>
        <w:rPr>
          <w:rFonts w:ascii="Calibri" w:eastAsia="Times New Roman" w:hAnsi="Calibri" w:cs="Calibri"/>
          <w:sz w:val="20"/>
          <w:szCs w:val="20"/>
        </w:rPr>
      </w:pPr>
    </w:p>
    <w:p w14:paraId="2A6799B1" w14:textId="77777777" w:rsidR="001C3ED7" w:rsidRPr="001C3ED7" w:rsidRDefault="001C3ED7" w:rsidP="001034C8">
      <w:pPr>
        <w:widowControl w:val="0"/>
        <w:numPr>
          <w:ilvl w:val="2"/>
          <w:numId w:val="21"/>
        </w:numPr>
        <w:tabs>
          <w:tab w:val="left" w:pos="1545"/>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Work</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sites</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shall</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be</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kept</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neat</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without</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trash,</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and</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slash</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shall</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be</w:t>
      </w:r>
      <w:r w:rsidRPr="001C3ED7">
        <w:rPr>
          <w:rFonts w:ascii="Calibri" w:eastAsia="Times New Roman" w:hAnsi="Calibri" w:cs="Calibri"/>
          <w:spacing w:val="-2"/>
          <w:sz w:val="20"/>
          <w:szCs w:val="20"/>
        </w:rPr>
        <w:t xml:space="preserve"> </w:t>
      </w:r>
      <w:r w:rsidRPr="001C3ED7">
        <w:rPr>
          <w:rFonts w:ascii="Calibri" w:eastAsia="Times New Roman" w:hAnsi="Calibri" w:cs="Calibri"/>
          <w:sz w:val="20"/>
          <w:szCs w:val="20"/>
        </w:rPr>
        <w:t>disposed</w:t>
      </w:r>
      <w:r w:rsidRPr="001C3ED7">
        <w:rPr>
          <w:rFonts w:ascii="Calibri" w:eastAsia="Times New Roman" w:hAnsi="Calibri" w:cs="Calibri"/>
          <w:spacing w:val="-1"/>
          <w:sz w:val="20"/>
          <w:szCs w:val="20"/>
        </w:rPr>
        <w:t xml:space="preserve"> </w:t>
      </w:r>
      <w:r w:rsidRPr="001C3ED7">
        <w:rPr>
          <w:rFonts w:ascii="Calibri" w:eastAsia="Times New Roman" w:hAnsi="Calibri" w:cs="Calibri"/>
          <w:sz w:val="20"/>
          <w:szCs w:val="20"/>
        </w:rPr>
        <w:t>of</w:t>
      </w:r>
      <w:r w:rsidRPr="001C3ED7">
        <w:rPr>
          <w:rFonts w:ascii="Calibri" w:eastAsia="Times New Roman" w:hAnsi="Calibri" w:cs="Calibri"/>
          <w:spacing w:val="-3"/>
          <w:sz w:val="20"/>
          <w:szCs w:val="20"/>
        </w:rPr>
        <w:t xml:space="preserve"> </w:t>
      </w:r>
      <w:r w:rsidRPr="001C3ED7">
        <w:rPr>
          <w:rFonts w:ascii="Calibri" w:eastAsia="Times New Roman" w:hAnsi="Calibri" w:cs="Calibri"/>
          <w:sz w:val="20"/>
          <w:szCs w:val="20"/>
        </w:rPr>
        <w:t>properly.</w:t>
      </w:r>
    </w:p>
    <w:p w14:paraId="637FD5AB" w14:textId="77777777" w:rsidR="001C3ED7" w:rsidRPr="001C3ED7" w:rsidRDefault="001C3ED7" w:rsidP="001C3ED7">
      <w:pPr>
        <w:widowControl w:val="0"/>
        <w:tabs>
          <w:tab w:val="left" w:pos="1545"/>
        </w:tabs>
        <w:kinsoku w:val="0"/>
        <w:overflowPunct w:val="0"/>
        <w:autoSpaceDE w:val="0"/>
        <w:autoSpaceDN w:val="0"/>
        <w:adjustRightInd w:val="0"/>
        <w:rPr>
          <w:rFonts w:ascii="Calibri" w:eastAsia="Times New Roman" w:hAnsi="Calibri" w:cs="Calibri"/>
          <w:sz w:val="20"/>
          <w:szCs w:val="20"/>
        </w:rPr>
      </w:pPr>
    </w:p>
    <w:p w14:paraId="3A34EE11" w14:textId="77777777" w:rsidR="001C3ED7" w:rsidRPr="001C3ED7" w:rsidRDefault="001C3ED7" w:rsidP="001034C8">
      <w:pPr>
        <w:widowControl w:val="0"/>
        <w:numPr>
          <w:ilvl w:val="2"/>
          <w:numId w:val="21"/>
        </w:numPr>
        <w:tabs>
          <w:tab w:val="left" w:pos="1546"/>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Contractor shall not scatter slash or logs within the high-water mark of an arroyo.</w:t>
      </w:r>
    </w:p>
    <w:p w14:paraId="1B9DE010" w14:textId="77777777" w:rsidR="001C3ED7" w:rsidRPr="001C3ED7" w:rsidRDefault="001C3ED7" w:rsidP="001C3ED7">
      <w:pPr>
        <w:widowControl w:val="0"/>
        <w:tabs>
          <w:tab w:val="left" w:pos="1546"/>
        </w:tabs>
        <w:kinsoku w:val="0"/>
        <w:overflowPunct w:val="0"/>
        <w:autoSpaceDE w:val="0"/>
        <w:autoSpaceDN w:val="0"/>
        <w:adjustRightInd w:val="0"/>
        <w:rPr>
          <w:rFonts w:ascii="Calibri" w:eastAsia="Times New Roman" w:hAnsi="Calibri" w:cs="Calibri"/>
          <w:sz w:val="20"/>
          <w:szCs w:val="20"/>
        </w:rPr>
      </w:pPr>
    </w:p>
    <w:p w14:paraId="12A99025" w14:textId="77777777" w:rsidR="001C3ED7" w:rsidRPr="001C3ED7" w:rsidRDefault="001C3ED7" w:rsidP="001034C8">
      <w:pPr>
        <w:widowControl w:val="0"/>
        <w:numPr>
          <w:ilvl w:val="2"/>
          <w:numId w:val="21"/>
        </w:numPr>
        <w:tabs>
          <w:tab w:val="left" w:pos="1547"/>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As contractors complete scheduled circuit vegetation work, their general foremen shall sign off on the work for the MSMEC Operation Manager to perform quality assurance. Advancement to the next scheduled circuit shall not proceed until after the MSMEC Operation Manager has quality approved the completed work, and/or the contractor has remedied any unsatisfactory findings.</w:t>
      </w:r>
    </w:p>
    <w:p w14:paraId="0E0B961D" w14:textId="77777777" w:rsidR="001C3ED7" w:rsidRPr="001C3ED7" w:rsidRDefault="001C3ED7" w:rsidP="001C3ED7">
      <w:pPr>
        <w:widowControl w:val="0"/>
        <w:tabs>
          <w:tab w:val="left" w:pos="1547"/>
        </w:tabs>
        <w:kinsoku w:val="0"/>
        <w:overflowPunct w:val="0"/>
        <w:autoSpaceDE w:val="0"/>
        <w:autoSpaceDN w:val="0"/>
        <w:adjustRightInd w:val="0"/>
        <w:ind w:right="717"/>
        <w:rPr>
          <w:rFonts w:ascii="Calibri" w:eastAsia="Times New Roman" w:hAnsi="Calibri" w:cs="Calibri"/>
          <w:sz w:val="20"/>
          <w:szCs w:val="20"/>
        </w:rPr>
      </w:pPr>
    </w:p>
    <w:p w14:paraId="6D8A92A0" w14:textId="77777777" w:rsidR="001C3ED7" w:rsidRPr="001C3ED7" w:rsidRDefault="001C3ED7" w:rsidP="001034C8">
      <w:pPr>
        <w:widowControl w:val="0"/>
        <w:numPr>
          <w:ilvl w:val="2"/>
          <w:numId w:val="21"/>
        </w:numPr>
        <w:tabs>
          <w:tab w:val="left" w:pos="1550"/>
        </w:tabs>
        <w:kinsoku w:val="0"/>
        <w:overflowPunct w:val="0"/>
        <w:autoSpaceDE w:val="0"/>
        <w:autoSpaceDN w:val="0"/>
        <w:adjustRightInd w:val="0"/>
        <w:ind w:left="1800"/>
        <w:rPr>
          <w:rFonts w:ascii="Calibri" w:eastAsia="Times New Roman" w:hAnsi="Calibri" w:cs="Calibri"/>
          <w:sz w:val="20"/>
          <w:szCs w:val="20"/>
        </w:rPr>
      </w:pPr>
      <w:r w:rsidRPr="001C3ED7">
        <w:rPr>
          <w:rFonts w:ascii="Calibri" w:eastAsia="Times New Roman" w:hAnsi="Calibri" w:cs="Calibri"/>
          <w:sz w:val="20"/>
          <w:szCs w:val="20"/>
        </w:rPr>
        <w:t>Contractors shall immediately notify the MSMEC Operation Manager of any unsafe or hazardous</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conditions</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(sagging</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conductors,</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loose</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guy</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wires,</w:t>
      </w:r>
      <w:r w:rsidRPr="001C3ED7">
        <w:rPr>
          <w:rFonts w:ascii="Calibri" w:eastAsia="Times New Roman" w:hAnsi="Calibri" w:cs="Calibri"/>
          <w:spacing w:val="-4"/>
          <w:sz w:val="20"/>
          <w:szCs w:val="20"/>
        </w:rPr>
        <w:t xml:space="preserve"> </w:t>
      </w:r>
      <w:r w:rsidRPr="001C3ED7">
        <w:rPr>
          <w:rFonts w:ascii="Calibri" w:eastAsia="Times New Roman" w:hAnsi="Calibri" w:cs="Calibri"/>
          <w:sz w:val="20"/>
          <w:szCs w:val="20"/>
        </w:rPr>
        <w:t>broken</w:t>
      </w:r>
      <w:r w:rsidRPr="001C3ED7">
        <w:rPr>
          <w:rFonts w:ascii="Calibri" w:eastAsia="Times New Roman" w:hAnsi="Calibri" w:cs="Calibri"/>
          <w:spacing w:val="-5"/>
          <w:sz w:val="20"/>
          <w:szCs w:val="20"/>
        </w:rPr>
        <w:t xml:space="preserve"> </w:t>
      </w:r>
      <w:r w:rsidRPr="001C3ED7">
        <w:rPr>
          <w:rFonts w:ascii="Calibri" w:eastAsia="Times New Roman" w:hAnsi="Calibri" w:cs="Calibri"/>
          <w:sz w:val="20"/>
          <w:szCs w:val="20"/>
        </w:rPr>
        <w:t>cross</w:t>
      </w:r>
      <w:r w:rsidRPr="001C3ED7">
        <w:rPr>
          <w:rFonts w:ascii="Calibri" w:eastAsia="Times New Roman" w:hAnsi="Calibri" w:cs="Calibri"/>
          <w:spacing w:val="-6"/>
          <w:sz w:val="20"/>
          <w:szCs w:val="20"/>
        </w:rPr>
        <w:t xml:space="preserve"> </w:t>
      </w:r>
      <w:r w:rsidRPr="001C3ED7">
        <w:rPr>
          <w:rFonts w:ascii="Calibri" w:eastAsia="Times New Roman" w:hAnsi="Calibri" w:cs="Calibri"/>
          <w:sz w:val="20"/>
          <w:szCs w:val="20"/>
        </w:rPr>
        <w:t>arms).</w:t>
      </w:r>
    </w:p>
    <w:bookmarkEnd w:id="0"/>
    <w:p w14:paraId="19C71028" w14:textId="21897BEE" w:rsidR="00E53EB3" w:rsidRDefault="00E53EB3" w:rsidP="00027BE8">
      <w:pPr>
        <w:pStyle w:val="BodyText"/>
      </w:pPr>
    </w:p>
    <w:sectPr w:rsidR="00E53EB3" w:rsidSect="00347A5B">
      <w:headerReference w:type="default" r:id="rId47"/>
      <w:footerReference w:type="default" r:id="rId48"/>
      <w:pgSz w:w="12240" w:h="15840"/>
      <w:pgMar w:top="1440" w:right="1440" w:bottom="1440" w:left="1440" w:header="720" w:footer="720" w:gutter="0"/>
      <w:pgNumType w:start="1"/>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D796DF" w14:textId="77777777" w:rsidR="003F2C53" w:rsidRDefault="003F2C53" w:rsidP="00B15AE7">
      <w:r>
        <w:separator/>
      </w:r>
    </w:p>
  </w:endnote>
  <w:endnote w:type="continuationSeparator" w:id="0">
    <w:p w14:paraId="32207008" w14:textId="77777777" w:rsidR="003F2C53" w:rsidRDefault="003F2C53" w:rsidP="00B15AE7">
      <w:r>
        <w:continuationSeparator/>
      </w:r>
    </w:p>
  </w:endnote>
  <w:endnote w:type="continuationNotice" w:id="1">
    <w:p w14:paraId="6025E03C" w14:textId="77777777" w:rsidR="003F2C53" w:rsidRDefault="003F2C5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20803070505020304"/>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altName w:val="Arial"/>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Narrow-Bold">
    <w:altName w:val="Arial"/>
    <w:panose1 w:val="00000000000000000000"/>
    <w:charset w:val="00"/>
    <w:family w:val="swiss"/>
    <w:notTrueType/>
    <w:pitch w:val="default"/>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ZWAdobeF">
    <w:altName w:val="Calibri"/>
    <w:panose1 w:val="00000000000000000000"/>
    <w:charset w:val="00"/>
    <w:family w:val="auto"/>
    <w:pitch w:val="variable"/>
    <w:sig w:usb0="20002A87" w:usb1="00000000" w:usb2="00000000" w:usb3="00000000" w:csb0="000001FF" w:csb1="00000000"/>
  </w:font>
  <w:font w:name="TimesNewRomanPSMT">
    <w:altName w:val="Times New Roman"/>
    <w:panose1 w:val="00000000000000000000"/>
    <w:charset w:val="00"/>
    <w:family w:val="roman"/>
    <w:notTrueType/>
    <w:pitch w:val="default"/>
    <w:sig w:usb0="00000003" w:usb1="08070000" w:usb2="00000010" w:usb3="00000000" w:csb0="00020001"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6083D5" w14:textId="77777777" w:rsidR="00B15AE7" w:rsidRDefault="00B15AE7" w:rsidP="00C87488">
    <w:pPr>
      <w:pStyle w:val="Footer"/>
      <w:pBdr>
        <w:top w:val="none" w:sz="0" w:space="0" w:color="auto"/>
      </w:pBd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69179B" w14:textId="77777777" w:rsidR="00862234" w:rsidRDefault="00862234" w:rsidP="00862234">
    <w:pPr>
      <w:pStyle w:val="Footer"/>
      <w:pBdr>
        <w:top w:val="none" w:sz="0" w:space="0" w:color="auto"/>
      </w:pBdr>
    </w:pPr>
    <w:r w:rsidRPr="00334032">
      <w:rPr>
        <w:noProof/>
      </w:rPr>
      <w:drawing>
        <wp:anchor distT="0" distB="0" distL="114300" distR="114300" simplePos="0" relativeHeight="251658249" behindDoc="0" locked="0" layoutInCell="1" allowOverlap="1" wp14:anchorId="4B42306E" wp14:editId="4548CA39">
          <wp:simplePos x="0" y="0"/>
          <wp:positionH relativeFrom="column">
            <wp:posOffset>-952500</wp:posOffset>
          </wp:positionH>
          <wp:positionV relativeFrom="paragraph">
            <wp:posOffset>-2657475</wp:posOffset>
          </wp:positionV>
          <wp:extent cx="7315200" cy="1384479"/>
          <wp:effectExtent l="0" t="0" r="0" b="6350"/>
          <wp:wrapNone/>
          <wp:docPr id="401060195" name="Picture 401060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t="7563" b="2521"/>
                  <a:stretch/>
                </pic:blipFill>
                <pic:spPr bwMode="auto">
                  <a:xfrm>
                    <a:off x="0" y="0"/>
                    <a:ext cx="7315200" cy="1384479"/>
                  </a:xfrm>
                  <a:prstGeom prst="rect">
                    <a:avLst/>
                  </a:prstGeom>
                  <a:noFill/>
                  <a:ln>
                    <a:noFill/>
                  </a:ln>
                  <a:extLst>
                    <a:ext uri="{53640926-AAD7-44d8-BBD7-CCE9431645EC}">
                      <a14:shadowObscured xmlns:ma14="http://schemas.microsoft.com/office/mac/drawingml/2011/main"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F8A448" w14:textId="77777777" w:rsidR="00C87488" w:rsidRPr="00474BB0" w:rsidRDefault="004C0685" w:rsidP="00C77F9D">
    <w:pPr>
      <w:pStyle w:val="Footer"/>
    </w:pPr>
    <w:sdt>
      <w:sdtPr>
        <w:id w:val="817238106"/>
        <w:docPartObj>
          <w:docPartGallery w:val="Page Numbers (Bottom of Page)"/>
          <w:docPartUnique/>
        </w:docPartObj>
      </w:sdtPr>
      <w:sdtEndPr>
        <w:rPr>
          <w:noProof/>
        </w:rPr>
      </w:sdtEndPr>
      <w:sdtContent>
        <w:r w:rsidR="00C87488">
          <w:fldChar w:fldCharType="begin"/>
        </w:r>
        <w:r w:rsidR="00C87488">
          <w:instrText xml:space="preserve"> PAGE   \* MERGEFORMAT </w:instrText>
        </w:r>
        <w:r w:rsidR="00C87488">
          <w:fldChar w:fldCharType="separate"/>
        </w:r>
        <w:r w:rsidR="003F2042">
          <w:rPr>
            <w:noProof/>
          </w:rPr>
          <w:t>5</w:t>
        </w:r>
        <w:r w:rsidR="00C87488">
          <w:rPr>
            <w:noProof/>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E23E22" w14:textId="77777777" w:rsidR="00362510" w:rsidRPr="00B539E5" w:rsidRDefault="00B539E5" w:rsidP="00B539E5">
    <w:pPr>
      <w:pStyle w:val="Footer"/>
    </w:pPr>
    <w:r>
      <w:fldChar w:fldCharType="begin"/>
    </w:r>
    <w:r>
      <w:instrText xml:space="preserve"> PAGE   \* MERGEFORMAT </w:instrText>
    </w:r>
    <w:r>
      <w:fldChar w:fldCharType="separate"/>
    </w:r>
    <w:r>
      <w:rPr>
        <w:noProof/>
      </w:rPr>
      <w:t>1</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1ED2C" w14:textId="78B488B9" w:rsidR="00362510" w:rsidRPr="00474BB0" w:rsidRDefault="00362510" w:rsidP="00362510">
    <w:pPr>
      <w:pStyle w:val="Footer"/>
      <w:pBdr>
        <w:top w:val="none" w:sz="0" w:space="0" w:color="auto"/>
      </w:pBd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4E8EB2" w14:textId="77777777" w:rsidR="00362510" w:rsidRPr="00474BB0" w:rsidRDefault="00362510" w:rsidP="00C77F9D">
    <w:pPr>
      <w:pStyle w:val="Footer"/>
    </w:pPr>
    <w:r>
      <w:t>A-</w:t>
    </w:r>
    <w:sdt>
      <w:sdtPr>
        <w:id w:val="82078085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5</w:t>
        </w:r>
        <w:r>
          <w:rPr>
            <w:noProof/>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895CE0" w14:textId="3B32262B" w:rsidR="00D059D4" w:rsidRPr="00D059D4" w:rsidRDefault="00D059D4" w:rsidP="00D059D4">
    <w:pPr>
      <w:pStyle w:val="Footer"/>
      <w:pBdr>
        <w:top w:val="none" w:sz="0" w:space="0" w:color="auto"/>
      </w:pBd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91F829" w14:textId="77777777" w:rsidR="00BB6927" w:rsidRPr="00D059D4" w:rsidRDefault="00BB6927" w:rsidP="00D059D4">
    <w:pPr>
      <w:pStyle w:val="Footer"/>
      <w:pBdr>
        <w:top w:val="none" w:sz="0" w:space="0" w:color="auto"/>
      </w:pBd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5DB1BB" w14:textId="000B5871" w:rsidR="00362510" w:rsidRPr="00474BB0" w:rsidRDefault="00362510" w:rsidP="00C77F9D">
    <w:pPr>
      <w:pStyle w:val="Footer"/>
    </w:pPr>
    <w:r>
      <w:fldChar w:fldCharType="begin"/>
    </w:r>
    <w:r>
      <w:instrText xml:space="preserve"> PAGE   \* MERGEFORMAT </w:instrText>
    </w:r>
    <w:r>
      <w:fldChar w:fldCharType="separate"/>
    </w:r>
    <w:r w:rsidR="001C3ED7">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DAFC10" w14:textId="77777777" w:rsidR="003F2C53" w:rsidRDefault="003F2C53" w:rsidP="00B15AE7">
      <w:r>
        <w:separator/>
      </w:r>
    </w:p>
  </w:footnote>
  <w:footnote w:type="continuationSeparator" w:id="0">
    <w:p w14:paraId="6378922A" w14:textId="77777777" w:rsidR="003F2C53" w:rsidRDefault="003F2C53" w:rsidP="00B15AE7">
      <w:r>
        <w:continuationSeparator/>
      </w:r>
    </w:p>
  </w:footnote>
  <w:footnote w:type="continuationNotice" w:id="1">
    <w:p w14:paraId="57F135F9" w14:textId="77777777" w:rsidR="003F2C53" w:rsidRDefault="003F2C53"/>
  </w:footnote>
  <w:footnote w:id="2">
    <w:p w14:paraId="1F564CEA" w14:textId="77777777" w:rsidR="008A250F" w:rsidRPr="000E2FFB" w:rsidRDefault="008A250F" w:rsidP="00362510">
      <w:pPr>
        <w:pStyle w:val="FootnoteText"/>
        <w:rPr>
          <w:rFonts w:ascii="Microsoft Sans Serif" w:hAnsi="Microsoft Sans Serif" w:cs="Microsoft Sans Serif"/>
          <w:sz w:val="16"/>
          <w:szCs w:val="16"/>
        </w:rPr>
      </w:pPr>
      <w:r w:rsidRPr="00362510">
        <w:rPr>
          <w:rStyle w:val="FootnoteReference"/>
        </w:rPr>
        <w:footnoteRef/>
      </w:r>
      <w:r w:rsidRPr="00362510">
        <w:rPr>
          <w:rStyle w:val="FootnoteReference"/>
        </w:rPr>
        <w:t xml:space="preserve"> </w:t>
      </w:r>
      <w:r w:rsidRPr="00362510">
        <w:t>As defined by ANSI 300 Part 7 standards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D37017" w14:textId="77777777" w:rsidR="009E2DD8" w:rsidRDefault="00EC08B7">
    <w:pPr>
      <w:tabs>
        <w:tab w:val="right" w:pos="10080"/>
      </w:tabs>
      <w:ind w:left="-1260"/>
    </w:pPr>
    <w:r>
      <w:rPr>
        <w:noProof/>
      </w:rPr>
      <mc:AlternateContent>
        <mc:Choice Requires="wpg">
          <w:drawing>
            <wp:anchor distT="0" distB="0" distL="114300" distR="114300" simplePos="0" relativeHeight="251658242" behindDoc="0" locked="0" layoutInCell="1" allowOverlap="1" wp14:anchorId="46A0F47C" wp14:editId="27D01835">
              <wp:simplePos x="0" y="0"/>
              <wp:positionH relativeFrom="column">
                <wp:posOffset>-852055</wp:posOffset>
              </wp:positionH>
              <wp:positionV relativeFrom="paragraph">
                <wp:posOffset>-7909</wp:posOffset>
              </wp:positionV>
              <wp:extent cx="7195820" cy="9372600"/>
              <wp:effectExtent l="0" t="0" r="0" b="0"/>
              <wp:wrapNone/>
              <wp:docPr id="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195820" cy="9372600"/>
                        <a:chOff x="0" y="0"/>
                        <a:chExt cx="7195820" cy="9372600"/>
                      </a:xfrm>
                    </wpg:grpSpPr>
                    <wps:wsp>
                      <wps:cNvPr id="1" name="Rectangle 1">
                        <a:extLst>
                          <a:ext uri="{C183D7F6-B498-43B3-948B-1728B52AA6E4}">
                            <adec:decorative xmlns:adec="http://schemas.microsoft.com/office/drawing/2017/decorative" val="1"/>
                          </a:ext>
                        </a:extLst>
                      </wps:cNvPr>
                      <wps:cNvSpPr/>
                      <wps:spPr>
                        <a:xfrm>
                          <a:off x="55419" y="0"/>
                          <a:ext cx="7086600" cy="9372600"/>
                        </a:xfrm>
                        <a:prstGeom prst="rect">
                          <a:avLst/>
                        </a:prstGeom>
                        <a:solidFill>
                          <a:srgbClr val="1082CD"/>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pic:cNvPicPr>
                      </pic:nvPicPr>
                      <pic:blipFill>
                        <a:blip r:embed="rId1">
                          <a:alphaModFix amt="30000"/>
                          <a:extLst>
                            <a:ext uri="{28A0092B-C50C-407E-A947-70E740481C1C}">
                              <a14:useLocalDpi xmlns:a14="http://schemas.microsoft.com/office/drawing/2010/main" val="0"/>
                            </a:ext>
                          </a:extLst>
                        </a:blip>
                        <a:stretch>
                          <a:fillRect/>
                        </a:stretch>
                      </pic:blipFill>
                      <pic:spPr>
                        <a:xfrm>
                          <a:off x="13855" y="13855"/>
                          <a:ext cx="1718310" cy="6411595"/>
                        </a:xfrm>
                        <a:prstGeom prst="rect">
                          <a:avLst/>
                        </a:prstGeom>
                        <a:effectLst/>
                      </pic:spPr>
                    </pic:pic>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6386946"/>
                          <a:ext cx="7195820" cy="1398905"/>
                        </a:xfrm>
                        <a:prstGeom prst="rect">
                          <a:avLst/>
                        </a:prstGeom>
                      </pic:spPr>
                    </pic:pic>
                  </wpg:wgp>
                </a:graphicData>
              </a:graphic>
            </wp:anchor>
          </w:drawing>
        </mc:Choice>
        <mc:Fallback xmlns:a="http://schemas.openxmlformats.org/drawingml/2006/main" xmlns:adec="http://schemas.microsoft.com/office/drawing/2017/decorative" xmlns:pic="http://schemas.openxmlformats.org/drawingml/2006/picture" xmlns:a14="http://schemas.microsoft.com/office/drawing/2010/main">
          <w:pict w14:anchorId="67DB1E01">
            <v:group id="Group 2" style="position:absolute;margin-left:-67.1pt;margin-top:-.6pt;width:566.6pt;height:738pt;z-index:251658242" alt="&quot;&quot;" coordsize="71958,93726" o:spid="_x0000_s1026" w14:anchorId="239D5477"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">
              <v:rect id="Rectangle 1" style="position:absolute;left:554;width:70866;height:93726;visibility:visible;mso-wrap-style:square;v-text-anchor:middle" alt="&quot;&quot;" o:spid="_x0000_s1027" fillcolor="#1082cd" stroked="f" strokeweight=".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2" style="position:absolute;left:138;top:138;width:17183;height:64116;visibility:visible;mso-wrap-style:square" alt="&quot;&quot;"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">
                <v:imagedata o:title="" r:id="rId3"/>
              </v:shape>
              <v:shape id="Picture 8" style="position:absolute;top:63869;width:71958;height:13989;visibility:visible;mso-wrap-style:square" alt="&quot;&quot;"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">
                <v:imagedata o:title="" r:id="rId4"/>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24C966" w14:textId="00DC6FD0" w:rsidR="00B15AE7" w:rsidRPr="00C87488" w:rsidRDefault="004C0685" w:rsidP="00C87488">
    <w:pPr>
      <w:pStyle w:val="Header"/>
      <w:pBdr>
        <w:bottom w:val="none" w:sz="0" w:space="0" w:color="auto"/>
      </w:pBdr>
    </w:pPr>
    <w:r>
      <w:rPr>
        <w:noProof/>
      </w:rPr>
      <w:pict w14:anchorId="64D7ADD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8" type="#_x0000_t136" style="position:absolute;margin-left:0;margin-top:0;width:412.4pt;height:247.45pt;rotation:315;z-index:-251658235;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84BCF9" w14:textId="77777777" w:rsidR="00E35AA3" w:rsidRDefault="00E35AA3" w:rsidP="00862234">
    <w:pPr>
      <w:pStyle w:val="Header"/>
      <w:pBdr>
        <w:bottom w:val="none" w:sz="0" w:space="0" w:color="auto"/>
      </w:pBdr>
    </w:pPr>
    <w:r>
      <w:rPr>
        <w:noProof/>
      </w:rPr>
      <w:drawing>
        <wp:anchor distT="0" distB="0" distL="114300" distR="114300" simplePos="0" relativeHeight="251658240" behindDoc="1" locked="0" layoutInCell="1" allowOverlap="1" wp14:anchorId="753D76F4" wp14:editId="52095657">
          <wp:simplePos x="0" y="0"/>
          <wp:positionH relativeFrom="column">
            <wp:posOffset>-891540</wp:posOffset>
          </wp:positionH>
          <wp:positionV relativeFrom="paragraph">
            <wp:posOffset>-106680</wp:posOffset>
          </wp:positionV>
          <wp:extent cx="1718733" cy="6411854"/>
          <wp:effectExtent l="0" t="0" r="8890" b="0"/>
          <wp:wrapNone/>
          <wp:docPr id="860391944" name="Picture 86039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WCA_Logo_White_sideway.eps"/>
                  <pic:cNvPicPr/>
                </pic:nvPicPr>
                <pic:blipFill>
                  <a:blip r:embed="rId1">
                    <a:alphaModFix amt="30000"/>
                    <a:duotone>
                      <a:prstClr val="black"/>
                      <a:srgbClr val="0F7DC8">
                        <a:tint val="45000"/>
                        <a:satMod val="400000"/>
                      </a:srgbClr>
                    </a:duotone>
                    <a:extLst>
                      <a:ext uri="{28A0092B-C50C-407E-A947-70E740481C1C}">
                        <a14:useLocalDpi xmlns:a14="http://schemas.microsoft.com/office/drawing/2010/main" val="0"/>
                      </a:ext>
                    </a:extLst>
                  </a:blip>
                  <a:stretch>
                    <a:fillRect/>
                  </a:stretch>
                </pic:blipFill>
                <pic:spPr>
                  <a:xfrm>
                    <a:off x="0" y="0"/>
                    <a:ext cx="1718733" cy="6411854"/>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95A2A3" w14:textId="45767C2F" w:rsidR="00C87488" w:rsidRPr="008A250F" w:rsidRDefault="004C0685" w:rsidP="008A250F">
    <w:pPr>
      <w:pStyle w:val="Header"/>
    </w:pPr>
    <w:sdt>
      <w:sdtPr>
        <w:id w:val="1926217106"/>
        <w:docPartObj>
          <w:docPartGallery w:val="Watermarks"/>
          <w:docPartUnique/>
        </w:docPartObj>
      </w:sdtPr>
      <w:sdtEndPr/>
      <w:sdtContent>
        <w:r>
          <w:rPr>
            <w:noProof/>
          </w:rPr>
          <w:pict w14:anchorId="64D7ADD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9" type="#_x0000_t136" style="position:absolute;margin-left:0;margin-top:0;width:412.4pt;height:247.45pt;rotation:315;z-index:-25165823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A250F" w:rsidRPr="008A250F">
      <w:t>DRAFT Wildfire Mitigation Plan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39D064" w14:textId="78262A7A" w:rsidR="00362510" w:rsidRPr="00362510" w:rsidRDefault="004C0685" w:rsidP="00362510">
    <w:pPr>
      <w:pStyle w:val="Header"/>
      <w:pBdr>
        <w:bottom w:val="none" w:sz="0" w:space="0" w:color="auto"/>
      </w:pBdr>
    </w:pPr>
    <w:r>
      <w:rPr>
        <w:noProof/>
      </w:rPr>
      <w:pict w14:anchorId="64D7ADD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0" type="#_x0000_t136" style="position:absolute;margin-left:0;margin-top:0;width:412.4pt;height:247.45pt;rotation:315;z-index:-251658233;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54255" w14:textId="77777777" w:rsidR="00362510" w:rsidRPr="008A250F" w:rsidRDefault="004C0685" w:rsidP="00CA76A9">
    <w:pPr>
      <w:pStyle w:val="Header"/>
      <w:pBdr>
        <w:bottom w:val="none" w:sz="0" w:space="0" w:color="auto"/>
      </w:pBdr>
    </w:pPr>
    <w:r>
      <w:rPr>
        <w:noProof/>
      </w:rPr>
      <w:pict w14:anchorId="64D7ADD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5" type="#_x0000_t136" style="position:absolute;margin-left:0;margin-top:0;width:412.4pt;height:247.45pt;rotation:315;z-index:-251658237;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EB633F" w14:textId="6030C93D" w:rsidR="00D059D4" w:rsidRPr="00D059D4" w:rsidRDefault="004C0685" w:rsidP="00D059D4">
    <w:pPr>
      <w:pStyle w:val="Header"/>
      <w:pBdr>
        <w:bottom w:val="none" w:sz="0" w:space="0" w:color="auto"/>
      </w:pBdr>
    </w:pPr>
    <w:r>
      <w:rPr>
        <w:noProof/>
      </w:rPr>
      <w:pict w14:anchorId="64D7ADD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0;margin-top:0;width:412.4pt;height:247.45pt;rotation:315;z-index:-251658239;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125FE8" w14:textId="3C7B8E9B" w:rsidR="00BB6927" w:rsidRPr="00D059D4" w:rsidRDefault="004C0685" w:rsidP="00D059D4">
    <w:pPr>
      <w:pStyle w:val="Header"/>
      <w:pBdr>
        <w:bottom w:val="none" w:sz="0" w:space="0" w:color="auto"/>
      </w:pBdr>
    </w:pPr>
    <w:r>
      <w:rPr>
        <w:noProof/>
      </w:rPr>
      <w:pict w14:anchorId="64D7ADD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margin-left:0;margin-top:0;width:412.4pt;height:247.45pt;rotation:315;z-index:-25165823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CDBA0D" w14:textId="1842B068" w:rsidR="00362510" w:rsidRPr="008A250F" w:rsidRDefault="004C0685" w:rsidP="00D059D4">
    <w:pPr>
      <w:pStyle w:val="Header"/>
      <w:pBdr>
        <w:bottom w:val="none" w:sz="0" w:space="0" w:color="auto"/>
      </w:pBdr>
    </w:pPr>
    <w:r>
      <w:rPr>
        <w:noProof/>
      </w:rPr>
      <w:pict w14:anchorId="64D7ADD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1" type="#_x0000_t136" style="position:absolute;margin-left:0;margin-top:0;width:412.4pt;height:247.45pt;rotation:315;z-index:-2516582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0FE03FF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58ADB7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D222036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41C5F5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9000EE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AB2948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972D7C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4DA5734"/>
    <w:lvl w:ilvl="0">
      <w:start w:val="1"/>
      <w:numFmt w:val="bullet"/>
      <w:pStyle w:val="ListBullet2"/>
      <w:lvlText w:val="o"/>
      <w:lvlJc w:val="left"/>
      <w:pPr>
        <w:ind w:left="1440" w:hanging="360"/>
      </w:pPr>
      <w:rPr>
        <w:rFonts w:ascii="Courier New" w:hAnsi="Courier New" w:cs="Courier New" w:hint="default"/>
      </w:rPr>
    </w:lvl>
  </w:abstractNum>
  <w:abstractNum w:abstractNumId="8" w15:restartNumberingAfterBreak="0">
    <w:nsid w:val="00000402"/>
    <w:multiLevelType w:val="multilevel"/>
    <w:tmpl w:val="00000885"/>
    <w:lvl w:ilvl="0">
      <w:start w:val="1"/>
      <w:numFmt w:val="decimal"/>
      <w:lvlText w:val="%1."/>
      <w:lvlJc w:val="left"/>
      <w:pPr>
        <w:ind w:left="467" w:hanging="360"/>
      </w:pPr>
      <w:rPr>
        <w:rFonts w:ascii="Calibri" w:hAnsi="Calibri" w:cs="Calibri"/>
        <w:b/>
        <w:bCs/>
        <w:w w:val="100"/>
        <w:sz w:val="20"/>
        <w:szCs w:val="20"/>
      </w:rPr>
    </w:lvl>
    <w:lvl w:ilvl="1">
      <w:start w:val="1"/>
      <w:numFmt w:val="lowerLetter"/>
      <w:lvlText w:val="%2."/>
      <w:lvlJc w:val="left"/>
      <w:pPr>
        <w:ind w:left="1023" w:hanging="198"/>
      </w:pPr>
      <w:rPr>
        <w:rFonts w:ascii="Calibri" w:hAnsi="Calibri" w:cs="Calibri"/>
        <w:b/>
        <w:bCs/>
        <w:spacing w:val="-1"/>
        <w:w w:val="100"/>
        <w:sz w:val="20"/>
        <w:szCs w:val="20"/>
      </w:rPr>
    </w:lvl>
    <w:lvl w:ilvl="2">
      <w:start w:val="1"/>
      <w:numFmt w:val="lowerRoman"/>
      <w:lvlText w:val="%3."/>
      <w:lvlJc w:val="left"/>
      <w:pPr>
        <w:ind w:left="2266" w:hanging="721"/>
      </w:pPr>
      <w:rPr>
        <w:rFonts w:ascii="Calibri" w:hAnsi="Calibri" w:cs="Calibri"/>
        <w:b w:val="0"/>
        <w:bCs w:val="0"/>
        <w:spacing w:val="-1"/>
        <w:w w:val="100"/>
        <w:sz w:val="20"/>
        <w:szCs w:val="20"/>
      </w:rPr>
    </w:lvl>
    <w:lvl w:ilvl="3">
      <w:numFmt w:val="bullet"/>
      <w:lvlText w:val="•"/>
      <w:lvlJc w:val="left"/>
      <w:pPr>
        <w:ind w:left="2280" w:hanging="721"/>
      </w:pPr>
    </w:lvl>
    <w:lvl w:ilvl="4">
      <w:numFmt w:val="bullet"/>
      <w:lvlText w:val="•"/>
      <w:lvlJc w:val="left"/>
      <w:pPr>
        <w:ind w:left="3414" w:hanging="721"/>
      </w:pPr>
    </w:lvl>
    <w:lvl w:ilvl="5">
      <w:numFmt w:val="bullet"/>
      <w:lvlText w:val="•"/>
      <w:lvlJc w:val="left"/>
      <w:pPr>
        <w:ind w:left="4548" w:hanging="721"/>
      </w:pPr>
    </w:lvl>
    <w:lvl w:ilvl="6">
      <w:numFmt w:val="bullet"/>
      <w:lvlText w:val="•"/>
      <w:lvlJc w:val="left"/>
      <w:pPr>
        <w:ind w:left="5682" w:hanging="721"/>
      </w:pPr>
    </w:lvl>
    <w:lvl w:ilvl="7">
      <w:numFmt w:val="bullet"/>
      <w:lvlText w:val="•"/>
      <w:lvlJc w:val="left"/>
      <w:pPr>
        <w:ind w:left="6817" w:hanging="721"/>
      </w:pPr>
    </w:lvl>
    <w:lvl w:ilvl="8">
      <w:numFmt w:val="bullet"/>
      <w:lvlText w:val="•"/>
      <w:lvlJc w:val="left"/>
      <w:pPr>
        <w:ind w:left="7951" w:hanging="721"/>
      </w:pPr>
    </w:lvl>
  </w:abstractNum>
  <w:abstractNum w:abstractNumId="9" w15:restartNumberingAfterBreak="0">
    <w:nsid w:val="00000403"/>
    <w:multiLevelType w:val="multilevel"/>
    <w:tmpl w:val="00000886"/>
    <w:lvl w:ilvl="0">
      <w:start w:val="1"/>
      <w:numFmt w:val="decimal"/>
      <w:lvlText w:val="%1."/>
      <w:lvlJc w:val="left"/>
      <w:pPr>
        <w:ind w:left="1189" w:hanging="720"/>
      </w:pPr>
      <w:rPr>
        <w:rFonts w:ascii="Calibri" w:hAnsi="Calibri" w:cs="Calibri"/>
        <w:b w:val="0"/>
        <w:bCs w:val="0"/>
        <w:w w:val="100"/>
        <w:sz w:val="20"/>
        <w:szCs w:val="20"/>
      </w:rPr>
    </w:lvl>
    <w:lvl w:ilvl="1">
      <w:numFmt w:val="bullet"/>
      <w:lvlText w:val="•"/>
      <w:lvlJc w:val="left"/>
      <w:pPr>
        <w:ind w:left="2038" w:hanging="720"/>
      </w:pPr>
    </w:lvl>
    <w:lvl w:ilvl="2">
      <w:numFmt w:val="bullet"/>
      <w:lvlText w:val="•"/>
      <w:lvlJc w:val="left"/>
      <w:pPr>
        <w:ind w:left="2896" w:hanging="720"/>
      </w:pPr>
    </w:lvl>
    <w:lvl w:ilvl="3">
      <w:numFmt w:val="bullet"/>
      <w:lvlText w:val="•"/>
      <w:lvlJc w:val="left"/>
      <w:pPr>
        <w:ind w:left="3754" w:hanging="720"/>
      </w:pPr>
    </w:lvl>
    <w:lvl w:ilvl="4">
      <w:numFmt w:val="bullet"/>
      <w:lvlText w:val="•"/>
      <w:lvlJc w:val="left"/>
      <w:pPr>
        <w:ind w:left="4612" w:hanging="720"/>
      </w:pPr>
    </w:lvl>
    <w:lvl w:ilvl="5">
      <w:numFmt w:val="bullet"/>
      <w:lvlText w:val="•"/>
      <w:lvlJc w:val="left"/>
      <w:pPr>
        <w:ind w:left="5470" w:hanging="720"/>
      </w:pPr>
    </w:lvl>
    <w:lvl w:ilvl="6">
      <w:numFmt w:val="bullet"/>
      <w:lvlText w:val="•"/>
      <w:lvlJc w:val="left"/>
      <w:pPr>
        <w:ind w:left="6328" w:hanging="720"/>
      </w:pPr>
    </w:lvl>
    <w:lvl w:ilvl="7">
      <w:numFmt w:val="bullet"/>
      <w:lvlText w:val="•"/>
      <w:lvlJc w:val="left"/>
      <w:pPr>
        <w:ind w:left="7186" w:hanging="720"/>
      </w:pPr>
    </w:lvl>
    <w:lvl w:ilvl="8">
      <w:numFmt w:val="bullet"/>
      <w:lvlText w:val="•"/>
      <w:lvlJc w:val="left"/>
      <w:pPr>
        <w:ind w:left="8044" w:hanging="720"/>
      </w:pPr>
    </w:lvl>
  </w:abstractNum>
  <w:abstractNum w:abstractNumId="10" w15:restartNumberingAfterBreak="0">
    <w:nsid w:val="00000404"/>
    <w:multiLevelType w:val="multilevel"/>
    <w:tmpl w:val="AB7415D2"/>
    <w:lvl w:ilvl="0">
      <w:start w:val="4"/>
      <w:numFmt w:val="decimal"/>
      <w:lvlText w:val="%1."/>
      <w:lvlJc w:val="left"/>
      <w:pPr>
        <w:ind w:left="463" w:hanging="360"/>
      </w:pPr>
      <w:rPr>
        <w:rFonts w:ascii="Calibri" w:hAnsi="Calibri" w:cs="Calibri" w:hint="default"/>
        <w:b/>
        <w:bCs/>
        <w:w w:val="100"/>
        <w:sz w:val="20"/>
        <w:szCs w:val="20"/>
      </w:rPr>
    </w:lvl>
    <w:lvl w:ilvl="1">
      <w:start w:val="1"/>
      <w:numFmt w:val="lowerLetter"/>
      <w:lvlText w:val="%2."/>
      <w:lvlJc w:val="left"/>
      <w:pPr>
        <w:ind w:left="663" w:hanging="198"/>
      </w:pPr>
      <w:rPr>
        <w:rFonts w:cs="Times New Roman" w:hint="default"/>
        <w:b/>
        <w:bCs/>
        <w:spacing w:val="-1"/>
        <w:w w:val="100"/>
        <w:sz w:val="20"/>
        <w:szCs w:val="20"/>
      </w:rPr>
    </w:lvl>
    <w:lvl w:ilvl="2">
      <w:start w:val="1"/>
      <w:numFmt w:val="lowerRoman"/>
      <w:lvlText w:val="%3."/>
      <w:lvlJc w:val="left"/>
      <w:pPr>
        <w:ind w:left="1906" w:hanging="721"/>
      </w:pPr>
      <w:rPr>
        <w:rFonts w:ascii="Calibri" w:hAnsi="Calibri" w:cs="Calibri" w:hint="default"/>
        <w:b w:val="0"/>
        <w:bCs w:val="0"/>
        <w:spacing w:val="-1"/>
        <w:w w:val="100"/>
        <w:sz w:val="20"/>
        <w:szCs w:val="20"/>
      </w:rPr>
    </w:lvl>
    <w:lvl w:ilvl="3">
      <w:start w:val="1"/>
      <w:numFmt w:val="lowerLetter"/>
      <w:lvlText w:val="%4."/>
      <w:lvlJc w:val="left"/>
      <w:pPr>
        <w:ind w:left="2270" w:hanging="766"/>
      </w:pPr>
      <w:rPr>
        <w:rFonts w:ascii="Calibri" w:hAnsi="Calibri" w:cs="Calibri" w:hint="default"/>
        <w:b w:val="0"/>
        <w:bCs w:val="0"/>
        <w:w w:val="100"/>
        <w:sz w:val="20"/>
        <w:szCs w:val="20"/>
      </w:rPr>
    </w:lvl>
    <w:lvl w:ilvl="4">
      <w:numFmt w:val="bullet"/>
      <w:lvlText w:val="•"/>
      <w:lvlJc w:val="left"/>
      <w:pPr>
        <w:ind w:left="2260" w:hanging="766"/>
      </w:pPr>
      <w:rPr>
        <w:rFonts w:hint="default"/>
      </w:rPr>
    </w:lvl>
    <w:lvl w:ilvl="5">
      <w:numFmt w:val="bullet"/>
      <w:lvlText w:val="•"/>
      <w:lvlJc w:val="left"/>
      <w:pPr>
        <w:ind w:left="2280" w:hanging="766"/>
      </w:pPr>
      <w:rPr>
        <w:rFonts w:hint="default"/>
      </w:rPr>
    </w:lvl>
    <w:lvl w:ilvl="6">
      <w:numFmt w:val="bullet"/>
      <w:lvlText w:val="•"/>
      <w:lvlJc w:val="left"/>
      <w:pPr>
        <w:ind w:left="3620" w:hanging="766"/>
      </w:pPr>
      <w:rPr>
        <w:rFonts w:hint="default"/>
      </w:rPr>
    </w:lvl>
    <w:lvl w:ilvl="7">
      <w:numFmt w:val="bullet"/>
      <w:lvlText w:val="•"/>
      <w:lvlJc w:val="left"/>
      <w:pPr>
        <w:ind w:left="4960" w:hanging="766"/>
      </w:pPr>
      <w:rPr>
        <w:rFonts w:hint="default"/>
      </w:rPr>
    </w:lvl>
    <w:lvl w:ilvl="8">
      <w:numFmt w:val="bullet"/>
      <w:lvlText w:val="•"/>
      <w:lvlJc w:val="left"/>
      <w:pPr>
        <w:ind w:left="6300" w:hanging="766"/>
      </w:pPr>
      <w:rPr>
        <w:rFonts w:hint="default"/>
      </w:rPr>
    </w:lvl>
  </w:abstractNum>
  <w:abstractNum w:abstractNumId="11" w15:restartNumberingAfterBreak="0">
    <w:nsid w:val="00000405"/>
    <w:multiLevelType w:val="multilevel"/>
    <w:tmpl w:val="00000888"/>
    <w:lvl w:ilvl="0">
      <w:numFmt w:val="bullet"/>
      <w:lvlText w:val=""/>
      <w:lvlJc w:val="left"/>
      <w:pPr>
        <w:ind w:left="3343" w:hanging="360"/>
      </w:pPr>
      <w:rPr>
        <w:rFonts w:ascii="Symbol" w:hAnsi="Symbol"/>
        <w:b w:val="0"/>
        <w:w w:val="100"/>
        <w:sz w:val="20"/>
      </w:rPr>
    </w:lvl>
    <w:lvl w:ilvl="1">
      <w:numFmt w:val="bullet"/>
      <w:lvlText w:val="•"/>
      <w:lvlJc w:val="left"/>
      <w:pPr>
        <w:ind w:left="4004" w:hanging="360"/>
      </w:pPr>
    </w:lvl>
    <w:lvl w:ilvl="2">
      <w:numFmt w:val="bullet"/>
      <w:lvlText w:val="•"/>
      <w:lvlJc w:val="left"/>
      <w:pPr>
        <w:ind w:left="4668" w:hanging="360"/>
      </w:pPr>
    </w:lvl>
    <w:lvl w:ilvl="3">
      <w:numFmt w:val="bullet"/>
      <w:lvlText w:val="•"/>
      <w:lvlJc w:val="left"/>
      <w:pPr>
        <w:ind w:left="5332" w:hanging="360"/>
      </w:pPr>
    </w:lvl>
    <w:lvl w:ilvl="4">
      <w:numFmt w:val="bullet"/>
      <w:lvlText w:val="•"/>
      <w:lvlJc w:val="left"/>
      <w:pPr>
        <w:ind w:left="5996" w:hanging="360"/>
      </w:pPr>
    </w:lvl>
    <w:lvl w:ilvl="5">
      <w:numFmt w:val="bullet"/>
      <w:lvlText w:val="•"/>
      <w:lvlJc w:val="left"/>
      <w:pPr>
        <w:ind w:left="6660" w:hanging="360"/>
      </w:pPr>
    </w:lvl>
    <w:lvl w:ilvl="6">
      <w:numFmt w:val="bullet"/>
      <w:lvlText w:val="•"/>
      <w:lvlJc w:val="left"/>
      <w:pPr>
        <w:ind w:left="7324" w:hanging="360"/>
      </w:pPr>
    </w:lvl>
    <w:lvl w:ilvl="7">
      <w:numFmt w:val="bullet"/>
      <w:lvlText w:val="•"/>
      <w:lvlJc w:val="left"/>
      <w:pPr>
        <w:ind w:left="7988" w:hanging="360"/>
      </w:pPr>
    </w:lvl>
    <w:lvl w:ilvl="8">
      <w:numFmt w:val="bullet"/>
      <w:lvlText w:val="•"/>
      <w:lvlJc w:val="left"/>
      <w:pPr>
        <w:ind w:left="8652" w:hanging="360"/>
      </w:pPr>
    </w:lvl>
  </w:abstractNum>
  <w:abstractNum w:abstractNumId="12" w15:restartNumberingAfterBreak="0">
    <w:nsid w:val="06F1096E"/>
    <w:multiLevelType w:val="multilevel"/>
    <w:tmpl w:val="F432C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75045A0"/>
    <w:multiLevelType w:val="hybridMultilevel"/>
    <w:tmpl w:val="43AA33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11D30FA"/>
    <w:multiLevelType w:val="hybridMultilevel"/>
    <w:tmpl w:val="593CC28C"/>
    <w:lvl w:ilvl="0" w:tplc="29786522">
      <w:start w:val="1"/>
      <w:numFmt w:val="bullet"/>
      <w:pStyle w:val="TableList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5DD6DA2"/>
    <w:multiLevelType w:val="multilevel"/>
    <w:tmpl w:val="2F3EB4A4"/>
    <w:lvl w:ilvl="0">
      <w:start w:val="1"/>
      <w:numFmt w:val="decimal"/>
      <w:pStyle w:val="Heading1"/>
      <w:lvlText w:val="%1"/>
      <w:lvlJc w:val="left"/>
      <w:pPr>
        <w:tabs>
          <w:tab w:val="num" w:pos="4219"/>
        </w:tabs>
        <w:ind w:left="4219" w:hanging="619"/>
      </w:pPr>
      <w:rPr>
        <w:rFonts w:ascii="Arial" w:hAnsi="Arial" w:cs="Arial" w:hint="default"/>
        <w:b/>
        <w:i w:val="0"/>
        <w:caps/>
        <w:strike w:val="0"/>
        <w:dstrike w:val="0"/>
        <w:vanish w:val="0"/>
        <w:color w:val="auto"/>
        <w:sz w:val="32"/>
        <w:u w:val="none"/>
        <w:vertAlign w:val="baseline"/>
      </w:rPr>
    </w:lvl>
    <w:lvl w:ilvl="1">
      <w:start w:val="1"/>
      <w:numFmt w:val="decimal"/>
      <w:pStyle w:val="Heading2"/>
      <w:lvlText w:val="%1.%2"/>
      <w:lvlJc w:val="left"/>
      <w:pPr>
        <w:tabs>
          <w:tab w:val="num" w:pos="907"/>
        </w:tabs>
        <w:ind w:left="907" w:hanging="907"/>
      </w:pPr>
      <w:rPr>
        <w:rFonts w:ascii="Arial" w:hAnsi="Arial" w:cs="Arial" w:hint="default"/>
        <w:b/>
        <w:i w:val="0"/>
        <w:caps w:val="0"/>
        <w:strike w:val="0"/>
        <w:dstrike w:val="0"/>
        <w:vanish w:val="0"/>
        <w:color w:val="auto"/>
        <w:spacing w:val="0"/>
        <w:w w:val="100"/>
        <w:position w:val="0"/>
        <w:sz w:val="32"/>
        <w:u w:val="none"/>
        <w:vertAlign w:val="baseline"/>
      </w:rPr>
    </w:lvl>
    <w:lvl w:ilvl="2">
      <w:start w:val="1"/>
      <w:numFmt w:val="decimal"/>
      <w:pStyle w:val="Heading3"/>
      <w:lvlText w:val="%1.%2.%3"/>
      <w:lvlJc w:val="left"/>
      <w:pPr>
        <w:tabs>
          <w:tab w:val="num" w:pos="1166"/>
        </w:tabs>
        <w:ind w:left="1166" w:hanging="1166"/>
      </w:pPr>
      <w:rPr>
        <w:rFonts w:ascii="Arial" w:hAnsi="Arial" w:cs="Arial" w:hint="default"/>
        <w:b/>
        <w:bCs/>
        <w:i/>
        <w:sz w:val="28"/>
      </w:rPr>
    </w:lvl>
    <w:lvl w:ilvl="3">
      <w:start w:val="1"/>
      <w:numFmt w:val="decimal"/>
      <w:pStyle w:val="Heading4"/>
      <w:lvlText w:val="%1.%2.%3.%4"/>
      <w:lvlJc w:val="left"/>
      <w:pPr>
        <w:tabs>
          <w:tab w:val="num" w:pos="1440"/>
        </w:tabs>
        <w:ind w:left="1440" w:hanging="1440"/>
      </w:pPr>
      <w:rPr>
        <w:rFonts w:ascii="Arial" w:hAnsi="Arial" w:cs="Arial" w:hint="default"/>
        <w:b/>
        <w:i w:val="0"/>
        <w:sz w:val="24"/>
      </w:rPr>
    </w:lvl>
    <w:lvl w:ilvl="4">
      <w:start w:val="1"/>
      <w:numFmt w:val="decimal"/>
      <w:pStyle w:val="Heading5"/>
      <w:lvlText w:val="%1.%2.%3.%4.%5"/>
      <w:lvlJc w:val="left"/>
      <w:pPr>
        <w:tabs>
          <w:tab w:val="num" w:pos="1627"/>
        </w:tabs>
        <w:ind w:left="1627" w:hanging="1627"/>
      </w:pPr>
      <w:rPr>
        <w:rFonts w:hint="default"/>
        <w:specVanish w:val="0"/>
      </w:rPr>
    </w:lvl>
    <w:lvl w:ilvl="5">
      <w:start w:val="1"/>
      <w:numFmt w:val="none"/>
      <w:pStyle w:val="Heading6"/>
      <w:suff w:val="nothing"/>
      <w:lvlText w:val=""/>
      <w:lvlJc w:val="left"/>
      <w:pPr>
        <w:ind w:left="0" w:firstLine="0"/>
      </w:pPr>
      <w:rPr>
        <w:rFonts w:hint="default"/>
      </w:rPr>
    </w:lvl>
    <w:lvl w:ilvl="6">
      <w:start w:val="1"/>
      <w:numFmt w:val="none"/>
      <w:suff w:val="nothing"/>
      <w:lvlText w:val=""/>
      <w:lvlJc w:val="left"/>
      <w:pPr>
        <w:ind w:left="0" w:firstLine="0"/>
      </w:pPr>
      <w:rPr>
        <w:rFonts w:ascii="Arial" w:hAnsi="Arial" w:hint="default"/>
        <w:caps w:val="0"/>
        <w:strike w:val="0"/>
        <w:dstrike w:val="0"/>
        <w:vanish w:val="0"/>
        <w:color w:val="auto"/>
        <w:sz w:val="22"/>
        <w:u w:val="single"/>
        <w:vertAlign w:val="baseline"/>
      </w:rPr>
    </w:lvl>
    <w:lvl w:ilvl="7">
      <w:start w:val="1"/>
      <w:numFmt w:val="none"/>
      <w:lvlText w:val=""/>
      <w:lvlJc w:val="left"/>
      <w:pPr>
        <w:ind w:left="3744" w:hanging="1224"/>
      </w:pPr>
      <w:rPr>
        <w:rFonts w:ascii="Times New Roman Bold" w:hAnsi="Times New Roman Bold" w:hint="default"/>
        <w:b/>
        <w:i w:val="0"/>
        <w:caps w:val="0"/>
        <w:strike w:val="0"/>
        <w:dstrike w:val="0"/>
        <w:vanish w:val="0"/>
        <w:color w:val="auto"/>
        <w:sz w:val="22"/>
        <w:u w:val="none"/>
        <w:vertAlign w:val="baseline"/>
      </w:rPr>
    </w:lvl>
    <w:lvl w:ilvl="8">
      <w:start w:val="1"/>
      <w:numFmt w:val="none"/>
      <w:suff w:val="nothing"/>
      <w:lvlText w:val=""/>
      <w:lvlJc w:val="left"/>
      <w:pPr>
        <w:ind w:left="0" w:firstLine="0"/>
      </w:pPr>
      <w:rPr>
        <w:rFonts w:hint="default"/>
      </w:rPr>
    </w:lvl>
  </w:abstractNum>
  <w:abstractNum w:abstractNumId="16" w15:restartNumberingAfterBreak="0">
    <w:nsid w:val="25636DA5"/>
    <w:multiLevelType w:val="hybridMultilevel"/>
    <w:tmpl w:val="2C3A1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D1408D7"/>
    <w:multiLevelType w:val="hybridMultilevel"/>
    <w:tmpl w:val="5B9CD73C"/>
    <w:lvl w:ilvl="0" w:tplc="C7B29A3A">
      <w:start w:val="1"/>
      <w:numFmt w:val="decimal"/>
      <w:pStyle w:val="NumberedList1"/>
      <w:lvlText w:val="%1."/>
      <w:lvlJc w:val="left"/>
      <w:pPr>
        <w:ind w:left="720" w:hanging="360"/>
      </w:pPr>
    </w:lvl>
    <w:lvl w:ilvl="1" w:tplc="7EDC3C50">
      <w:start w:val="1"/>
      <w:numFmt w:val="lowerLetter"/>
      <w:pStyle w:val="NumberedList2"/>
      <w:lvlText w:val="%2."/>
      <w:lvlJc w:val="left"/>
      <w:pPr>
        <w:ind w:left="1440" w:hanging="360"/>
      </w:pPr>
    </w:lvl>
    <w:lvl w:ilvl="2" w:tplc="B5840DEC">
      <w:start w:val="1"/>
      <w:numFmt w:val="lowerRoman"/>
      <w:pStyle w:val="NumberedList3"/>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8B66FC1"/>
    <w:multiLevelType w:val="hybridMultilevel"/>
    <w:tmpl w:val="1B863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3500C2F"/>
    <w:multiLevelType w:val="hybridMultilevel"/>
    <w:tmpl w:val="420A0E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62E1B94"/>
    <w:multiLevelType w:val="multilevel"/>
    <w:tmpl w:val="9AC617F6"/>
    <w:lvl w:ilvl="0">
      <w:start w:val="4"/>
      <w:numFmt w:val="decimal"/>
      <w:lvlText w:val="%1."/>
      <w:lvlJc w:val="left"/>
      <w:pPr>
        <w:ind w:left="463" w:hanging="360"/>
      </w:pPr>
      <w:rPr>
        <w:rFonts w:ascii="Calibri" w:hAnsi="Calibri" w:cs="Calibri" w:hint="default"/>
        <w:b/>
        <w:bCs/>
        <w:w w:val="100"/>
        <w:sz w:val="20"/>
        <w:szCs w:val="20"/>
      </w:rPr>
    </w:lvl>
    <w:lvl w:ilvl="1">
      <w:start w:val="4"/>
      <w:numFmt w:val="lowerLetter"/>
      <w:lvlText w:val="%2."/>
      <w:lvlJc w:val="left"/>
      <w:pPr>
        <w:ind w:left="663" w:hanging="198"/>
      </w:pPr>
      <w:rPr>
        <w:rFonts w:cs="Times New Roman" w:hint="default"/>
        <w:b/>
        <w:bCs/>
        <w:spacing w:val="-1"/>
        <w:w w:val="100"/>
        <w:sz w:val="20"/>
        <w:szCs w:val="20"/>
      </w:rPr>
    </w:lvl>
    <w:lvl w:ilvl="2">
      <w:start w:val="1"/>
      <w:numFmt w:val="lowerRoman"/>
      <w:lvlText w:val="%3."/>
      <w:lvlJc w:val="left"/>
      <w:pPr>
        <w:ind w:left="1906" w:hanging="721"/>
      </w:pPr>
      <w:rPr>
        <w:rFonts w:ascii="Calibri" w:hAnsi="Calibri" w:cs="Calibri" w:hint="default"/>
        <w:b w:val="0"/>
        <w:bCs w:val="0"/>
        <w:spacing w:val="-1"/>
        <w:w w:val="100"/>
        <w:sz w:val="20"/>
        <w:szCs w:val="20"/>
      </w:rPr>
    </w:lvl>
    <w:lvl w:ilvl="3">
      <w:start w:val="9"/>
      <w:numFmt w:val="lowerLetter"/>
      <w:lvlText w:val="%4."/>
      <w:lvlJc w:val="left"/>
      <w:pPr>
        <w:ind w:left="2270" w:hanging="766"/>
      </w:pPr>
      <w:rPr>
        <w:rFonts w:ascii="Calibri" w:hAnsi="Calibri" w:cs="Calibri" w:hint="default"/>
        <w:b w:val="0"/>
        <w:bCs w:val="0"/>
        <w:w w:val="100"/>
        <w:sz w:val="20"/>
        <w:szCs w:val="20"/>
      </w:rPr>
    </w:lvl>
    <w:lvl w:ilvl="4">
      <w:numFmt w:val="bullet"/>
      <w:lvlText w:val="•"/>
      <w:lvlJc w:val="left"/>
      <w:pPr>
        <w:ind w:left="2260" w:hanging="766"/>
      </w:pPr>
      <w:rPr>
        <w:rFonts w:hint="default"/>
      </w:rPr>
    </w:lvl>
    <w:lvl w:ilvl="5">
      <w:numFmt w:val="bullet"/>
      <w:lvlText w:val="•"/>
      <w:lvlJc w:val="left"/>
      <w:pPr>
        <w:ind w:left="2280" w:hanging="766"/>
      </w:pPr>
      <w:rPr>
        <w:rFonts w:hint="default"/>
      </w:rPr>
    </w:lvl>
    <w:lvl w:ilvl="6">
      <w:numFmt w:val="bullet"/>
      <w:lvlText w:val="•"/>
      <w:lvlJc w:val="left"/>
      <w:pPr>
        <w:ind w:left="3620" w:hanging="766"/>
      </w:pPr>
      <w:rPr>
        <w:rFonts w:hint="default"/>
      </w:rPr>
    </w:lvl>
    <w:lvl w:ilvl="7">
      <w:numFmt w:val="bullet"/>
      <w:lvlText w:val="•"/>
      <w:lvlJc w:val="left"/>
      <w:pPr>
        <w:ind w:left="4960" w:hanging="766"/>
      </w:pPr>
      <w:rPr>
        <w:rFonts w:hint="default"/>
      </w:rPr>
    </w:lvl>
    <w:lvl w:ilvl="8">
      <w:numFmt w:val="bullet"/>
      <w:lvlText w:val="•"/>
      <w:lvlJc w:val="left"/>
      <w:pPr>
        <w:ind w:left="6300" w:hanging="766"/>
      </w:pPr>
      <w:rPr>
        <w:rFonts w:hint="default"/>
      </w:rPr>
    </w:lvl>
  </w:abstractNum>
  <w:abstractNum w:abstractNumId="21" w15:restartNumberingAfterBreak="0">
    <w:nsid w:val="46531D5B"/>
    <w:multiLevelType w:val="hybridMultilevel"/>
    <w:tmpl w:val="D86059B0"/>
    <w:lvl w:ilvl="0" w:tplc="81E8053E">
      <w:start w:val="1"/>
      <w:numFmt w:val="decimal"/>
      <w:pStyle w:val="ListNumb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A9D24CB"/>
    <w:multiLevelType w:val="hybridMultilevel"/>
    <w:tmpl w:val="8DFA2858"/>
    <w:lvl w:ilvl="0" w:tplc="46A81686">
      <w:start w:val="1"/>
      <w:numFmt w:val="bullet"/>
      <w:pStyle w:val="Lis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B16314A"/>
    <w:multiLevelType w:val="multilevel"/>
    <w:tmpl w:val="3E967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EA0C9E"/>
    <w:multiLevelType w:val="hybridMultilevel"/>
    <w:tmpl w:val="782CD22C"/>
    <w:lvl w:ilvl="0" w:tplc="7FD45856">
      <w:start w:val="1"/>
      <w:numFmt w:val="decimal"/>
      <w:pStyle w:val="TableListNumb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68C4B2A"/>
    <w:multiLevelType w:val="multilevel"/>
    <w:tmpl w:val="AADAF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71C5AB1"/>
    <w:multiLevelType w:val="multilevel"/>
    <w:tmpl w:val="EF145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43C775D"/>
    <w:multiLevelType w:val="hybridMultilevel"/>
    <w:tmpl w:val="F71C8A50"/>
    <w:lvl w:ilvl="0" w:tplc="82A690CA">
      <w:start w:val="1"/>
      <w:numFmt w:val="bullet"/>
      <w:pStyle w:val="Bullet1"/>
      <w:lvlText w:val=""/>
      <w:lvlJc w:val="left"/>
      <w:pPr>
        <w:ind w:left="720" w:hanging="360"/>
      </w:pPr>
      <w:rPr>
        <w:rFonts w:ascii="Symbol" w:hAnsi="Symbol" w:hint="default"/>
      </w:rPr>
    </w:lvl>
    <w:lvl w:ilvl="1" w:tplc="F686FA74">
      <w:start w:val="1"/>
      <w:numFmt w:val="bullet"/>
      <w:pStyle w:val="Bullet2"/>
      <w:lvlText w:val="o"/>
      <w:lvlJc w:val="left"/>
      <w:pPr>
        <w:ind w:left="1440" w:hanging="360"/>
      </w:pPr>
      <w:rPr>
        <w:rFonts w:ascii="Courier New" w:hAnsi="Courier New" w:cs="Courier New" w:hint="default"/>
      </w:rPr>
    </w:lvl>
    <w:lvl w:ilvl="2" w:tplc="92425114">
      <w:start w:val="1"/>
      <w:numFmt w:val="bullet"/>
      <w:pStyle w:val="Bullet3"/>
      <w:lvlText w:val="–"/>
      <w:lvlJc w:val="left"/>
      <w:pPr>
        <w:ind w:left="2160" w:hanging="360"/>
      </w:pPr>
      <w:rPr>
        <w:rFonts w:ascii="Times New Roman" w:hAnsi="Times New Roman"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5F870BE"/>
    <w:multiLevelType w:val="hybridMultilevel"/>
    <w:tmpl w:val="0FFC8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90875B8"/>
    <w:multiLevelType w:val="hybridMultilevel"/>
    <w:tmpl w:val="CEB22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04402989">
    <w:abstractNumId w:val="14"/>
  </w:num>
  <w:num w:numId="2" w16cid:durableId="336540552">
    <w:abstractNumId w:val="24"/>
  </w:num>
  <w:num w:numId="3" w16cid:durableId="763650930">
    <w:abstractNumId w:val="22"/>
  </w:num>
  <w:num w:numId="4" w16cid:durableId="1226336835">
    <w:abstractNumId w:val="21"/>
  </w:num>
  <w:num w:numId="5" w16cid:durableId="1360083602">
    <w:abstractNumId w:val="27"/>
  </w:num>
  <w:num w:numId="6" w16cid:durableId="1846700087">
    <w:abstractNumId w:val="7"/>
  </w:num>
  <w:num w:numId="7" w16cid:durableId="1138769305">
    <w:abstractNumId w:val="6"/>
  </w:num>
  <w:num w:numId="8" w16cid:durableId="1621298965">
    <w:abstractNumId w:val="5"/>
  </w:num>
  <w:num w:numId="9" w16cid:durableId="852575080">
    <w:abstractNumId w:val="4"/>
  </w:num>
  <w:num w:numId="10" w16cid:durableId="1389305300">
    <w:abstractNumId w:val="3"/>
  </w:num>
  <w:num w:numId="11" w16cid:durableId="65685136">
    <w:abstractNumId w:val="2"/>
  </w:num>
  <w:num w:numId="12" w16cid:durableId="1129009152">
    <w:abstractNumId w:val="1"/>
  </w:num>
  <w:num w:numId="13" w16cid:durableId="725186170">
    <w:abstractNumId w:val="0"/>
  </w:num>
  <w:num w:numId="14" w16cid:durableId="1195994684">
    <w:abstractNumId w:val="15"/>
  </w:num>
  <w:num w:numId="15" w16cid:durableId="857157846">
    <w:abstractNumId w:val="17"/>
  </w:num>
  <w:num w:numId="16" w16cid:durableId="397173886">
    <w:abstractNumId w:val="17"/>
    <w:lvlOverride w:ilvl="0">
      <w:startOverride w:val="1"/>
    </w:lvlOverride>
  </w:num>
  <w:num w:numId="17" w16cid:durableId="307902421">
    <w:abstractNumId w:val="11"/>
  </w:num>
  <w:num w:numId="18" w16cid:durableId="1669088564">
    <w:abstractNumId w:val="10"/>
  </w:num>
  <w:num w:numId="19" w16cid:durableId="95105585">
    <w:abstractNumId w:val="9"/>
  </w:num>
  <w:num w:numId="20" w16cid:durableId="362898726">
    <w:abstractNumId w:val="8"/>
  </w:num>
  <w:num w:numId="21" w16cid:durableId="906837293">
    <w:abstractNumId w:val="20"/>
  </w:num>
  <w:num w:numId="22" w16cid:durableId="1087113719">
    <w:abstractNumId w:val="13"/>
  </w:num>
  <w:num w:numId="23" w16cid:durableId="1662848476">
    <w:abstractNumId w:val="28"/>
  </w:num>
  <w:num w:numId="24" w16cid:durableId="28379622">
    <w:abstractNumId w:val="12"/>
  </w:num>
  <w:num w:numId="25" w16cid:durableId="436947077">
    <w:abstractNumId w:val="25"/>
  </w:num>
  <w:num w:numId="26" w16cid:durableId="1193884551">
    <w:abstractNumId w:val="26"/>
  </w:num>
  <w:num w:numId="27" w16cid:durableId="1451240731">
    <w:abstractNumId w:val="23"/>
  </w:num>
  <w:num w:numId="28" w16cid:durableId="1564296918">
    <w:abstractNumId w:val="19"/>
  </w:num>
  <w:num w:numId="29" w16cid:durableId="405498824">
    <w:abstractNumId w:val="18"/>
  </w:num>
  <w:num w:numId="30" w16cid:durableId="567347584">
    <w:abstractNumId w:val="16"/>
  </w:num>
  <w:num w:numId="31" w16cid:durableId="247155085">
    <w:abstractNumId w:val="2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SortMethod w:val="0000"/>
  <w:doNotTrackFormatting/>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432C"/>
    <w:rsid w:val="0000017A"/>
    <w:rsid w:val="0000060C"/>
    <w:rsid w:val="0000067F"/>
    <w:rsid w:val="000007EB"/>
    <w:rsid w:val="000008CE"/>
    <w:rsid w:val="00000903"/>
    <w:rsid w:val="00000D55"/>
    <w:rsid w:val="00000FC3"/>
    <w:rsid w:val="000012B8"/>
    <w:rsid w:val="00001313"/>
    <w:rsid w:val="00001902"/>
    <w:rsid w:val="00001A04"/>
    <w:rsid w:val="00001C85"/>
    <w:rsid w:val="000022D0"/>
    <w:rsid w:val="000024C1"/>
    <w:rsid w:val="00002960"/>
    <w:rsid w:val="00002B3E"/>
    <w:rsid w:val="000035C4"/>
    <w:rsid w:val="00003732"/>
    <w:rsid w:val="0000493B"/>
    <w:rsid w:val="0000505E"/>
    <w:rsid w:val="00006C41"/>
    <w:rsid w:val="00007DB7"/>
    <w:rsid w:val="00010353"/>
    <w:rsid w:val="00010B7F"/>
    <w:rsid w:val="00010C5F"/>
    <w:rsid w:val="00010CB2"/>
    <w:rsid w:val="00010EC6"/>
    <w:rsid w:val="00010F29"/>
    <w:rsid w:val="000113ED"/>
    <w:rsid w:val="000119C4"/>
    <w:rsid w:val="00011D4A"/>
    <w:rsid w:val="00012107"/>
    <w:rsid w:val="00012CD4"/>
    <w:rsid w:val="00012D4B"/>
    <w:rsid w:val="00014A02"/>
    <w:rsid w:val="00014E29"/>
    <w:rsid w:val="000154C6"/>
    <w:rsid w:val="00015C24"/>
    <w:rsid w:val="00016103"/>
    <w:rsid w:val="000168EF"/>
    <w:rsid w:val="00016915"/>
    <w:rsid w:val="00016A05"/>
    <w:rsid w:val="00016E63"/>
    <w:rsid w:val="00016F46"/>
    <w:rsid w:val="0001725D"/>
    <w:rsid w:val="00017885"/>
    <w:rsid w:val="00017B13"/>
    <w:rsid w:val="00017DA1"/>
    <w:rsid w:val="00020209"/>
    <w:rsid w:val="00020506"/>
    <w:rsid w:val="00020D20"/>
    <w:rsid w:val="00020DCC"/>
    <w:rsid w:val="00020FC8"/>
    <w:rsid w:val="00021998"/>
    <w:rsid w:val="0002199F"/>
    <w:rsid w:val="00021DA3"/>
    <w:rsid w:val="00021F2F"/>
    <w:rsid w:val="00022282"/>
    <w:rsid w:val="00022494"/>
    <w:rsid w:val="000231B1"/>
    <w:rsid w:val="000234AA"/>
    <w:rsid w:val="000236A0"/>
    <w:rsid w:val="0002376F"/>
    <w:rsid w:val="000237A0"/>
    <w:rsid w:val="00023B7B"/>
    <w:rsid w:val="00023D5D"/>
    <w:rsid w:val="00023DB1"/>
    <w:rsid w:val="00023EB1"/>
    <w:rsid w:val="000240F6"/>
    <w:rsid w:val="00024420"/>
    <w:rsid w:val="0002443E"/>
    <w:rsid w:val="0002471F"/>
    <w:rsid w:val="00024728"/>
    <w:rsid w:val="00024C1B"/>
    <w:rsid w:val="00024D70"/>
    <w:rsid w:val="00024D81"/>
    <w:rsid w:val="00025515"/>
    <w:rsid w:val="000256CE"/>
    <w:rsid w:val="00025ADD"/>
    <w:rsid w:val="00025B49"/>
    <w:rsid w:val="0002630E"/>
    <w:rsid w:val="000265E7"/>
    <w:rsid w:val="00026741"/>
    <w:rsid w:val="00026F26"/>
    <w:rsid w:val="00027BE8"/>
    <w:rsid w:val="00027CF7"/>
    <w:rsid w:val="000300C9"/>
    <w:rsid w:val="0003014E"/>
    <w:rsid w:val="0003159E"/>
    <w:rsid w:val="000318B2"/>
    <w:rsid w:val="0003226D"/>
    <w:rsid w:val="000323C7"/>
    <w:rsid w:val="0003242D"/>
    <w:rsid w:val="000325D4"/>
    <w:rsid w:val="00032D4A"/>
    <w:rsid w:val="000333EB"/>
    <w:rsid w:val="00033A18"/>
    <w:rsid w:val="00034EFB"/>
    <w:rsid w:val="00035559"/>
    <w:rsid w:val="00036C54"/>
    <w:rsid w:val="00036D4B"/>
    <w:rsid w:val="00036EB7"/>
    <w:rsid w:val="000372AD"/>
    <w:rsid w:val="00037369"/>
    <w:rsid w:val="00040128"/>
    <w:rsid w:val="000413FD"/>
    <w:rsid w:val="00041731"/>
    <w:rsid w:val="00041A49"/>
    <w:rsid w:val="00041FEC"/>
    <w:rsid w:val="00042795"/>
    <w:rsid w:val="00042C52"/>
    <w:rsid w:val="0004317F"/>
    <w:rsid w:val="000438AE"/>
    <w:rsid w:val="00043C1F"/>
    <w:rsid w:val="000442BB"/>
    <w:rsid w:val="0004456A"/>
    <w:rsid w:val="000465C0"/>
    <w:rsid w:val="00047173"/>
    <w:rsid w:val="00047A68"/>
    <w:rsid w:val="00047D0B"/>
    <w:rsid w:val="000500C9"/>
    <w:rsid w:val="000509A7"/>
    <w:rsid w:val="00050BBA"/>
    <w:rsid w:val="00051613"/>
    <w:rsid w:val="0005197E"/>
    <w:rsid w:val="0005249D"/>
    <w:rsid w:val="000528AA"/>
    <w:rsid w:val="0005313E"/>
    <w:rsid w:val="000533A1"/>
    <w:rsid w:val="000534C6"/>
    <w:rsid w:val="00053AA7"/>
    <w:rsid w:val="0005478E"/>
    <w:rsid w:val="000549DB"/>
    <w:rsid w:val="00054D61"/>
    <w:rsid w:val="0005531A"/>
    <w:rsid w:val="0005535B"/>
    <w:rsid w:val="000553FD"/>
    <w:rsid w:val="00055414"/>
    <w:rsid w:val="000557D0"/>
    <w:rsid w:val="00055825"/>
    <w:rsid w:val="0005611F"/>
    <w:rsid w:val="000567D6"/>
    <w:rsid w:val="00056D57"/>
    <w:rsid w:val="00056F3A"/>
    <w:rsid w:val="000572F5"/>
    <w:rsid w:val="000578BF"/>
    <w:rsid w:val="00057CB2"/>
    <w:rsid w:val="000605D6"/>
    <w:rsid w:val="00060804"/>
    <w:rsid w:val="00060B59"/>
    <w:rsid w:val="00060DD2"/>
    <w:rsid w:val="00061800"/>
    <w:rsid w:val="00061F7A"/>
    <w:rsid w:val="00062071"/>
    <w:rsid w:val="00062740"/>
    <w:rsid w:val="00063356"/>
    <w:rsid w:val="0006338E"/>
    <w:rsid w:val="00064281"/>
    <w:rsid w:val="00064A29"/>
    <w:rsid w:val="00065221"/>
    <w:rsid w:val="00065B9D"/>
    <w:rsid w:val="0006659A"/>
    <w:rsid w:val="00066F6C"/>
    <w:rsid w:val="000673D0"/>
    <w:rsid w:val="000678F1"/>
    <w:rsid w:val="00067CE3"/>
    <w:rsid w:val="00070062"/>
    <w:rsid w:val="00070363"/>
    <w:rsid w:val="00070BFA"/>
    <w:rsid w:val="00071245"/>
    <w:rsid w:val="00071471"/>
    <w:rsid w:val="00071683"/>
    <w:rsid w:val="000716EC"/>
    <w:rsid w:val="0007268D"/>
    <w:rsid w:val="00073264"/>
    <w:rsid w:val="000742B4"/>
    <w:rsid w:val="00074CFB"/>
    <w:rsid w:val="00075237"/>
    <w:rsid w:val="00075C2D"/>
    <w:rsid w:val="00075F4C"/>
    <w:rsid w:val="00075FEC"/>
    <w:rsid w:val="00076C11"/>
    <w:rsid w:val="00076CB6"/>
    <w:rsid w:val="00076F03"/>
    <w:rsid w:val="00076F3F"/>
    <w:rsid w:val="00077015"/>
    <w:rsid w:val="0007751F"/>
    <w:rsid w:val="000775A4"/>
    <w:rsid w:val="000776DF"/>
    <w:rsid w:val="0007789A"/>
    <w:rsid w:val="00077A2E"/>
    <w:rsid w:val="00077D80"/>
    <w:rsid w:val="00080FCB"/>
    <w:rsid w:val="00080FDC"/>
    <w:rsid w:val="000812BD"/>
    <w:rsid w:val="00081336"/>
    <w:rsid w:val="000813D4"/>
    <w:rsid w:val="0008194D"/>
    <w:rsid w:val="00082196"/>
    <w:rsid w:val="0008225F"/>
    <w:rsid w:val="00082317"/>
    <w:rsid w:val="0008329D"/>
    <w:rsid w:val="000834A4"/>
    <w:rsid w:val="00083FCC"/>
    <w:rsid w:val="000840B3"/>
    <w:rsid w:val="00084604"/>
    <w:rsid w:val="00084684"/>
    <w:rsid w:val="00085DE4"/>
    <w:rsid w:val="000861D8"/>
    <w:rsid w:val="000862B7"/>
    <w:rsid w:val="00086432"/>
    <w:rsid w:val="000864E1"/>
    <w:rsid w:val="00086923"/>
    <w:rsid w:val="00086F8C"/>
    <w:rsid w:val="00087627"/>
    <w:rsid w:val="00087C56"/>
    <w:rsid w:val="00087E80"/>
    <w:rsid w:val="000900D7"/>
    <w:rsid w:val="00090157"/>
    <w:rsid w:val="00090992"/>
    <w:rsid w:val="00090CCF"/>
    <w:rsid w:val="00090D43"/>
    <w:rsid w:val="00091857"/>
    <w:rsid w:val="0009198B"/>
    <w:rsid w:val="00091B32"/>
    <w:rsid w:val="00092298"/>
    <w:rsid w:val="000924B3"/>
    <w:rsid w:val="00092E09"/>
    <w:rsid w:val="00093171"/>
    <w:rsid w:val="00093542"/>
    <w:rsid w:val="00093F56"/>
    <w:rsid w:val="0009409B"/>
    <w:rsid w:val="000948E5"/>
    <w:rsid w:val="00094A32"/>
    <w:rsid w:val="0009523D"/>
    <w:rsid w:val="00095548"/>
    <w:rsid w:val="000956AD"/>
    <w:rsid w:val="00095D87"/>
    <w:rsid w:val="00095E04"/>
    <w:rsid w:val="0009606B"/>
    <w:rsid w:val="00096D46"/>
    <w:rsid w:val="00097270"/>
    <w:rsid w:val="000A09F1"/>
    <w:rsid w:val="000A1078"/>
    <w:rsid w:val="000A13E2"/>
    <w:rsid w:val="000A17DC"/>
    <w:rsid w:val="000A1B02"/>
    <w:rsid w:val="000A2A5C"/>
    <w:rsid w:val="000A2BFF"/>
    <w:rsid w:val="000A3A64"/>
    <w:rsid w:val="000A3D69"/>
    <w:rsid w:val="000A3EAD"/>
    <w:rsid w:val="000A4C8F"/>
    <w:rsid w:val="000A4C9D"/>
    <w:rsid w:val="000A534C"/>
    <w:rsid w:val="000A5DDE"/>
    <w:rsid w:val="000A5FFA"/>
    <w:rsid w:val="000A6230"/>
    <w:rsid w:val="000A62BB"/>
    <w:rsid w:val="000A731C"/>
    <w:rsid w:val="000B01A0"/>
    <w:rsid w:val="000B0821"/>
    <w:rsid w:val="000B0CC6"/>
    <w:rsid w:val="000B0D25"/>
    <w:rsid w:val="000B0D5D"/>
    <w:rsid w:val="000B113C"/>
    <w:rsid w:val="000B14FE"/>
    <w:rsid w:val="000B1E5A"/>
    <w:rsid w:val="000B224A"/>
    <w:rsid w:val="000B2CE0"/>
    <w:rsid w:val="000B2D87"/>
    <w:rsid w:val="000B360C"/>
    <w:rsid w:val="000B3DF9"/>
    <w:rsid w:val="000B4065"/>
    <w:rsid w:val="000B429D"/>
    <w:rsid w:val="000B4B1E"/>
    <w:rsid w:val="000B4EA1"/>
    <w:rsid w:val="000B51A2"/>
    <w:rsid w:val="000B62DA"/>
    <w:rsid w:val="000B6538"/>
    <w:rsid w:val="000B656C"/>
    <w:rsid w:val="000B6594"/>
    <w:rsid w:val="000B6BF8"/>
    <w:rsid w:val="000B6C9E"/>
    <w:rsid w:val="000B6CC2"/>
    <w:rsid w:val="000B757E"/>
    <w:rsid w:val="000B75C5"/>
    <w:rsid w:val="000B775E"/>
    <w:rsid w:val="000B7F27"/>
    <w:rsid w:val="000B7F6A"/>
    <w:rsid w:val="000C016A"/>
    <w:rsid w:val="000C0C57"/>
    <w:rsid w:val="000C14A6"/>
    <w:rsid w:val="000C1756"/>
    <w:rsid w:val="000C21E1"/>
    <w:rsid w:val="000C241C"/>
    <w:rsid w:val="000C2EDB"/>
    <w:rsid w:val="000C2F5A"/>
    <w:rsid w:val="000C3094"/>
    <w:rsid w:val="000C4012"/>
    <w:rsid w:val="000C49ED"/>
    <w:rsid w:val="000C4B2A"/>
    <w:rsid w:val="000C4BBD"/>
    <w:rsid w:val="000C4DE3"/>
    <w:rsid w:val="000C4ED6"/>
    <w:rsid w:val="000C4EEC"/>
    <w:rsid w:val="000C5858"/>
    <w:rsid w:val="000C5C6F"/>
    <w:rsid w:val="000C5F88"/>
    <w:rsid w:val="000C6534"/>
    <w:rsid w:val="000C66C7"/>
    <w:rsid w:val="000C68FF"/>
    <w:rsid w:val="000C6D50"/>
    <w:rsid w:val="000C6D63"/>
    <w:rsid w:val="000C70A6"/>
    <w:rsid w:val="000C70F9"/>
    <w:rsid w:val="000C777E"/>
    <w:rsid w:val="000C77C7"/>
    <w:rsid w:val="000C77F8"/>
    <w:rsid w:val="000C78D2"/>
    <w:rsid w:val="000C7F47"/>
    <w:rsid w:val="000D02EE"/>
    <w:rsid w:val="000D04A9"/>
    <w:rsid w:val="000D08F6"/>
    <w:rsid w:val="000D16C1"/>
    <w:rsid w:val="000D1D80"/>
    <w:rsid w:val="000D23DA"/>
    <w:rsid w:val="000D2910"/>
    <w:rsid w:val="000D2AE1"/>
    <w:rsid w:val="000D2D27"/>
    <w:rsid w:val="000D2DA9"/>
    <w:rsid w:val="000D2FEA"/>
    <w:rsid w:val="000D4D63"/>
    <w:rsid w:val="000D4E74"/>
    <w:rsid w:val="000D53D4"/>
    <w:rsid w:val="000D59EA"/>
    <w:rsid w:val="000D5E18"/>
    <w:rsid w:val="000D681A"/>
    <w:rsid w:val="000D68A2"/>
    <w:rsid w:val="000D76E3"/>
    <w:rsid w:val="000D7AEA"/>
    <w:rsid w:val="000E017B"/>
    <w:rsid w:val="000E037E"/>
    <w:rsid w:val="000E0B4F"/>
    <w:rsid w:val="000E0D45"/>
    <w:rsid w:val="000E0F5B"/>
    <w:rsid w:val="000E11D9"/>
    <w:rsid w:val="000E185F"/>
    <w:rsid w:val="000E1B4F"/>
    <w:rsid w:val="000E1DAE"/>
    <w:rsid w:val="000E24CE"/>
    <w:rsid w:val="000E2521"/>
    <w:rsid w:val="000E25B7"/>
    <w:rsid w:val="000E27F5"/>
    <w:rsid w:val="000E35B1"/>
    <w:rsid w:val="000E38D4"/>
    <w:rsid w:val="000E4AE2"/>
    <w:rsid w:val="000E4BA5"/>
    <w:rsid w:val="000E4C13"/>
    <w:rsid w:val="000E52E3"/>
    <w:rsid w:val="000E5B0C"/>
    <w:rsid w:val="000E5E70"/>
    <w:rsid w:val="000E635C"/>
    <w:rsid w:val="000E7712"/>
    <w:rsid w:val="000E7911"/>
    <w:rsid w:val="000E7C9F"/>
    <w:rsid w:val="000F0B8D"/>
    <w:rsid w:val="000F0E19"/>
    <w:rsid w:val="000F1785"/>
    <w:rsid w:val="000F1809"/>
    <w:rsid w:val="000F1A4C"/>
    <w:rsid w:val="000F1ED3"/>
    <w:rsid w:val="000F24F8"/>
    <w:rsid w:val="000F267F"/>
    <w:rsid w:val="000F30E7"/>
    <w:rsid w:val="000F3369"/>
    <w:rsid w:val="000F40A6"/>
    <w:rsid w:val="000F454A"/>
    <w:rsid w:val="000F478D"/>
    <w:rsid w:val="000F498D"/>
    <w:rsid w:val="000F585C"/>
    <w:rsid w:val="000F5920"/>
    <w:rsid w:val="000F5A71"/>
    <w:rsid w:val="000F62B8"/>
    <w:rsid w:val="000F6D48"/>
    <w:rsid w:val="000F7014"/>
    <w:rsid w:val="000F7145"/>
    <w:rsid w:val="000F78F9"/>
    <w:rsid w:val="000F794D"/>
    <w:rsid w:val="001000C2"/>
    <w:rsid w:val="00101935"/>
    <w:rsid w:val="00101D90"/>
    <w:rsid w:val="0010229A"/>
    <w:rsid w:val="001027EC"/>
    <w:rsid w:val="00102CDF"/>
    <w:rsid w:val="00102D36"/>
    <w:rsid w:val="00103328"/>
    <w:rsid w:val="001034C8"/>
    <w:rsid w:val="001045B5"/>
    <w:rsid w:val="00104979"/>
    <w:rsid w:val="00105171"/>
    <w:rsid w:val="00105288"/>
    <w:rsid w:val="00105C4E"/>
    <w:rsid w:val="00105CF2"/>
    <w:rsid w:val="001062F0"/>
    <w:rsid w:val="00106CC0"/>
    <w:rsid w:val="001073DF"/>
    <w:rsid w:val="001074DB"/>
    <w:rsid w:val="001078D8"/>
    <w:rsid w:val="00107B65"/>
    <w:rsid w:val="001102AF"/>
    <w:rsid w:val="00111BA4"/>
    <w:rsid w:val="00111E72"/>
    <w:rsid w:val="001123AE"/>
    <w:rsid w:val="00112464"/>
    <w:rsid w:val="00112725"/>
    <w:rsid w:val="00113608"/>
    <w:rsid w:val="00114770"/>
    <w:rsid w:val="00115271"/>
    <w:rsid w:val="001156FE"/>
    <w:rsid w:val="0011586D"/>
    <w:rsid w:val="00115CBD"/>
    <w:rsid w:val="001162F3"/>
    <w:rsid w:val="001165F9"/>
    <w:rsid w:val="00116819"/>
    <w:rsid w:val="00116A44"/>
    <w:rsid w:val="00116C8B"/>
    <w:rsid w:val="00116DB9"/>
    <w:rsid w:val="00117010"/>
    <w:rsid w:val="00117058"/>
    <w:rsid w:val="0011706E"/>
    <w:rsid w:val="00117699"/>
    <w:rsid w:val="001177B6"/>
    <w:rsid w:val="00117B06"/>
    <w:rsid w:val="001201EC"/>
    <w:rsid w:val="001210C4"/>
    <w:rsid w:val="001213D7"/>
    <w:rsid w:val="001219CA"/>
    <w:rsid w:val="00122079"/>
    <w:rsid w:val="001221F0"/>
    <w:rsid w:val="00122494"/>
    <w:rsid w:val="00122738"/>
    <w:rsid w:val="001231CB"/>
    <w:rsid w:val="00123E7E"/>
    <w:rsid w:val="001241EB"/>
    <w:rsid w:val="001243FA"/>
    <w:rsid w:val="00124A27"/>
    <w:rsid w:val="00124D36"/>
    <w:rsid w:val="00124F4B"/>
    <w:rsid w:val="001257DD"/>
    <w:rsid w:val="00125D4B"/>
    <w:rsid w:val="001265A9"/>
    <w:rsid w:val="00127B47"/>
    <w:rsid w:val="00127EB9"/>
    <w:rsid w:val="00130748"/>
    <w:rsid w:val="00130910"/>
    <w:rsid w:val="00131967"/>
    <w:rsid w:val="00131BC4"/>
    <w:rsid w:val="00132056"/>
    <w:rsid w:val="0013255F"/>
    <w:rsid w:val="00132A13"/>
    <w:rsid w:val="0013323E"/>
    <w:rsid w:val="001333D7"/>
    <w:rsid w:val="001341B4"/>
    <w:rsid w:val="00134603"/>
    <w:rsid w:val="001348DA"/>
    <w:rsid w:val="001350C4"/>
    <w:rsid w:val="00135568"/>
    <w:rsid w:val="00135759"/>
    <w:rsid w:val="00135A7E"/>
    <w:rsid w:val="00135B79"/>
    <w:rsid w:val="00135DBC"/>
    <w:rsid w:val="00135E1D"/>
    <w:rsid w:val="0013620A"/>
    <w:rsid w:val="001363E6"/>
    <w:rsid w:val="001376B5"/>
    <w:rsid w:val="00137CDD"/>
    <w:rsid w:val="00137D6F"/>
    <w:rsid w:val="0014020E"/>
    <w:rsid w:val="00140ACE"/>
    <w:rsid w:val="001410C2"/>
    <w:rsid w:val="001414DF"/>
    <w:rsid w:val="00141788"/>
    <w:rsid w:val="001419EC"/>
    <w:rsid w:val="00141D42"/>
    <w:rsid w:val="00142259"/>
    <w:rsid w:val="001422C3"/>
    <w:rsid w:val="00142CC1"/>
    <w:rsid w:val="00142F6D"/>
    <w:rsid w:val="00144153"/>
    <w:rsid w:val="0014459A"/>
    <w:rsid w:val="001445C4"/>
    <w:rsid w:val="00144702"/>
    <w:rsid w:val="00144C6C"/>
    <w:rsid w:val="00144CAE"/>
    <w:rsid w:val="001467F2"/>
    <w:rsid w:val="00147973"/>
    <w:rsid w:val="00147E99"/>
    <w:rsid w:val="001508E0"/>
    <w:rsid w:val="001511F8"/>
    <w:rsid w:val="001515F7"/>
    <w:rsid w:val="00152704"/>
    <w:rsid w:val="0015281B"/>
    <w:rsid w:val="00152D72"/>
    <w:rsid w:val="00152DE7"/>
    <w:rsid w:val="001531CC"/>
    <w:rsid w:val="00153228"/>
    <w:rsid w:val="0015331E"/>
    <w:rsid w:val="001535D6"/>
    <w:rsid w:val="00153C3B"/>
    <w:rsid w:val="00153D86"/>
    <w:rsid w:val="00154111"/>
    <w:rsid w:val="00154E90"/>
    <w:rsid w:val="00155420"/>
    <w:rsid w:val="0015549F"/>
    <w:rsid w:val="00155817"/>
    <w:rsid w:val="001560EC"/>
    <w:rsid w:val="00156283"/>
    <w:rsid w:val="00157778"/>
    <w:rsid w:val="00157C02"/>
    <w:rsid w:val="00157DDA"/>
    <w:rsid w:val="001610D1"/>
    <w:rsid w:val="00162706"/>
    <w:rsid w:val="00162B58"/>
    <w:rsid w:val="00162C0C"/>
    <w:rsid w:val="0016319B"/>
    <w:rsid w:val="00163306"/>
    <w:rsid w:val="00163526"/>
    <w:rsid w:val="001635F1"/>
    <w:rsid w:val="00163C74"/>
    <w:rsid w:val="00163F0A"/>
    <w:rsid w:val="001640E2"/>
    <w:rsid w:val="001643BB"/>
    <w:rsid w:val="00164A4B"/>
    <w:rsid w:val="00164D4C"/>
    <w:rsid w:val="001655EB"/>
    <w:rsid w:val="00165963"/>
    <w:rsid w:val="00166393"/>
    <w:rsid w:val="001664D8"/>
    <w:rsid w:val="00166966"/>
    <w:rsid w:val="00166D24"/>
    <w:rsid w:val="0016754D"/>
    <w:rsid w:val="00167CEF"/>
    <w:rsid w:val="001700A8"/>
    <w:rsid w:val="0017019E"/>
    <w:rsid w:val="00170225"/>
    <w:rsid w:val="00171596"/>
    <w:rsid w:val="0017184C"/>
    <w:rsid w:val="001718B0"/>
    <w:rsid w:val="00171EFE"/>
    <w:rsid w:val="00172297"/>
    <w:rsid w:val="001723BF"/>
    <w:rsid w:val="001724D9"/>
    <w:rsid w:val="0017349F"/>
    <w:rsid w:val="0017503F"/>
    <w:rsid w:val="00175287"/>
    <w:rsid w:val="00175720"/>
    <w:rsid w:val="00175883"/>
    <w:rsid w:val="001758B6"/>
    <w:rsid w:val="00175C6A"/>
    <w:rsid w:val="00176048"/>
    <w:rsid w:val="0017675C"/>
    <w:rsid w:val="00176FB2"/>
    <w:rsid w:val="00177B86"/>
    <w:rsid w:val="00177BB4"/>
    <w:rsid w:val="00177BE8"/>
    <w:rsid w:val="00177FA2"/>
    <w:rsid w:val="00180832"/>
    <w:rsid w:val="00180A2D"/>
    <w:rsid w:val="00180F4D"/>
    <w:rsid w:val="0018199C"/>
    <w:rsid w:val="00182306"/>
    <w:rsid w:val="001823EB"/>
    <w:rsid w:val="001825B3"/>
    <w:rsid w:val="00183090"/>
    <w:rsid w:val="001837BC"/>
    <w:rsid w:val="00183B14"/>
    <w:rsid w:val="0018466F"/>
    <w:rsid w:val="001851AC"/>
    <w:rsid w:val="001852DC"/>
    <w:rsid w:val="0018597F"/>
    <w:rsid w:val="00185E53"/>
    <w:rsid w:val="00185E7E"/>
    <w:rsid w:val="00186574"/>
    <w:rsid w:val="001867ED"/>
    <w:rsid w:val="00186878"/>
    <w:rsid w:val="0018785C"/>
    <w:rsid w:val="00187C91"/>
    <w:rsid w:val="001902C1"/>
    <w:rsid w:val="001907C7"/>
    <w:rsid w:val="00190D8D"/>
    <w:rsid w:val="00191290"/>
    <w:rsid w:val="00191690"/>
    <w:rsid w:val="0019187C"/>
    <w:rsid w:val="0019272D"/>
    <w:rsid w:val="00192C58"/>
    <w:rsid w:val="00193101"/>
    <w:rsid w:val="001936B0"/>
    <w:rsid w:val="0019386F"/>
    <w:rsid w:val="00193968"/>
    <w:rsid w:val="00193AD8"/>
    <w:rsid w:val="00193CAA"/>
    <w:rsid w:val="001942AB"/>
    <w:rsid w:val="001945A3"/>
    <w:rsid w:val="00194638"/>
    <w:rsid w:val="001947E2"/>
    <w:rsid w:val="0019480B"/>
    <w:rsid w:val="00194DE1"/>
    <w:rsid w:val="00194DED"/>
    <w:rsid w:val="00194FBE"/>
    <w:rsid w:val="001952E2"/>
    <w:rsid w:val="0019536B"/>
    <w:rsid w:val="00195593"/>
    <w:rsid w:val="00195811"/>
    <w:rsid w:val="001959C1"/>
    <w:rsid w:val="00195FCF"/>
    <w:rsid w:val="001962D9"/>
    <w:rsid w:val="00196531"/>
    <w:rsid w:val="00196890"/>
    <w:rsid w:val="00196E7C"/>
    <w:rsid w:val="0019785A"/>
    <w:rsid w:val="00197A17"/>
    <w:rsid w:val="00197B23"/>
    <w:rsid w:val="001A008B"/>
    <w:rsid w:val="001A0140"/>
    <w:rsid w:val="001A0DDF"/>
    <w:rsid w:val="001A14CB"/>
    <w:rsid w:val="001A1539"/>
    <w:rsid w:val="001A1605"/>
    <w:rsid w:val="001A1B73"/>
    <w:rsid w:val="001A25E7"/>
    <w:rsid w:val="001A2680"/>
    <w:rsid w:val="001A2C3B"/>
    <w:rsid w:val="001A385F"/>
    <w:rsid w:val="001A43A2"/>
    <w:rsid w:val="001A46BF"/>
    <w:rsid w:val="001A52C6"/>
    <w:rsid w:val="001A558E"/>
    <w:rsid w:val="001A5E91"/>
    <w:rsid w:val="001A68A9"/>
    <w:rsid w:val="001A6ED8"/>
    <w:rsid w:val="001A71D8"/>
    <w:rsid w:val="001A7270"/>
    <w:rsid w:val="001A7486"/>
    <w:rsid w:val="001A754E"/>
    <w:rsid w:val="001A77CD"/>
    <w:rsid w:val="001A7B2A"/>
    <w:rsid w:val="001B00C2"/>
    <w:rsid w:val="001B0526"/>
    <w:rsid w:val="001B1676"/>
    <w:rsid w:val="001B1830"/>
    <w:rsid w:val="001B1FE2"/>
    <w:rsid w:val="001B22AC"/>
    <w:rsid w:val="001B2716"/>
    <w:rsid w:val="001B2B98"/>
    <w:rsid w:val="001B343B"/>
    <w:rsid w:val="001B3528"/>
    <w:rsid w:val="001B37E7"/>
    <w:rsid w:val="001B3B10"/>
    <w:rsid w:val="001B4031"/>
    <w:rsid w:val="001B4902"/>
    <w:rsid w:val="001B4D21"/>
    <w:rsid w:val="001B54F6"/>
    <w:rsid w:val="001B561A"/>
    <w:rsid w:val="001B5CF8"/>
    <w:rsid w:val="001B70E6"/>
    <w:rsid w:val="001B7A5A"/>
    <w:rsid w:val="001B7AFD"/>
    <w:rsid w:val="001B7CC5"/>
    <w:rsid w:val="001B7E3C"/>
    <w:rsid w:val="001C0136"/>
    <w:rsid w:val="001C0232"/>
    <w:rsid w:val="001C06D5"/>
    <w:rsid w:val="001C118B"/>
    <w:rsid w:val="001C1594"/>
    <w:rsid w:val="001C1838"/>
    <w:rsid w:val="001C1E32"/>
    <w:rsid w:val="001C1E3E"/>
    <w:rsid w:val="001C2917"/>
    <w:rsid w:val="001C2991"/>
    <w:rsid w:val="001C2E7F"/>
    <w:rsid w:val="001C30D8"/>
    <w:rsid w:val="001C31C1"/>
    <w:rsid w:val="001C35B1"/>
    <w:rsid w:val="001C3B12"/>
    <w:rsid w:val="001C3ED7"/>
    <w:rsid w:val="001C447A"/>
    <w:rsid w:val="001C47FB"/>
    <w:rsid w:val="001C4E3F"/>
    <w:rsid w:val="001C52FC"/>
    <w:rsid w:val="001C5336"/>
    <w:rsid w:val="001C5978"/>
    <w:rsid w:val="001C5BB0"/>
    <w:rsid w:val="001C5BE5"/>
    <w:rsid w:val="001C5F6C"/>
    <w:rsid w:val="001C5FF6"/>
    <w:rsid w:val="001C6493"/>
    <w:rsid w:val="001C69FF"/>
    <w:rsid w:val="001C6A19"/>
    <w:rsid w:val="001C7E79"/>
    <w:rsid w:val="001D07D1"/>
    <w:rsid w:val="001D07F7"/>
    <w:rsid w:val="001D0C7D"/>
    <w:rsid w:val="001D146E"/>
    <w:rsid w:val="001D17F3"/>
    <w:rsid w:val="001D219A"/>
    <w:rsid w:val="001D23B3"/>
    <w:rsid w:val="001D2827"/>
    <w:rsid w:val="001D2849"/>
    <w:rsid w:val="001D2C66"/>
    <w:rsid w:val="001D3478"/>
    <w:rsid w:val="001D3669"/>
    <w:rsid w:val="001D38D5"/>
    <w:rsid w:val="001D3BF7"/>
    <w:rsid w:val="001D4200"/>
    <w:rsid w:val="001D489C"/>
    <w:rsid w:val="001D4D82"/>
    <w:rsid w:val="001D4F43"/>
    <w:rsid w:val="001D58D6"/>
    <w:rsid w:val="001D5C78"/>
    <w:rsid w:val="001D621E"/>
    <w:rsid w:val="001D63CC"/>
    <w:rsid w:val="001D699E"/>
    <w:rsid w:val="001D70F9"/>
    <w:rsid w:val="001D7A80"/>
    <w:rsid w:val="001D7E7C"/>
    <w:rsid w:val="001E046A"/>
    <w:rsid w:val="001E0AE6"/>
    <w:rsid w:val="001E0ECA"/>
    <w:rsid w:val="001E0FFF"/>
    <w:rsid w:val="001E1F61"/>
    <w:rsid w:val="001E20AC"/>
    <w:rsid w:val="001E2431"/>
    <w:rsid w:val="001E348E"/>
    <w:rsid w:val="001E3538"/>
    <w:rsid w:val="001E358B"/>
    <w:rsid w:val="001E3653"/>
    <w:rsid w:val="001E3B0A"/>
    <w:rsid w:val="001E3EDC"/>
    <w:rsid w:val="001E4D44"/>
    <w:rsid w:val="001E56BC"/>
    <w:rsid w:val="001E5760"/>
    <w:rsid w:val="001E5AD0"/>
    <w:rsid w:val="001E5FDF"/>
    <w:rsid w:val="001E6222"/>
    <w:rsid w:val="001E65F1"/>
    <w:rsid w:val="001E67DF"/>
    <w:rsid w:val="001E6B3F"/>
    <w:rsid w:val="001E7150"/>
    <w:rsid w:val="001E79E7"/>
    <w:rsid w:val="001F0498"/>
    <w:rsid w:val="001F0CDF"/>
    <w:rsid w:val="001F0DD2"/>
    <w:rsid w:val="001F0E8A"/>
    <w:rsid w:val="001F11E7"/>
    <w:rsid w:val="001F1498"/>
    <w:rsid w:val="001F1774"/>
    <w:rsid w:val="001F1781"/>
    <w:rsid w:val="001F19F3"/>
    <w:rsid w:val="001F1E90"/>
    <w:rsid w:val="001F2788"/>
    <w:rsid w:val="001F34E3"/>
    <w:rsid w:val="001F4C41"/>
    <w:rsid w:val="001F4C4B"/>
    <w:rsid w:val="001F525C"/>
    <w:rsid w:val="001F527E"/>
    <w:rsid w:val="001F55B3"/>
    <w:rsid w:val="001F58CB"/>
    <w:rsid w:val="001F598C"/>
    <w:rsid w:val="001F5A2B"/>
    <w:rsid w:val="001F5BF5"/>
    <w:rsid w:val="001F5D31"/>
    <w:rsid w:val="001F5E62"/>
    <w:rsid w:val="001F6169"/>
    <w:rsid w:val="001F6238"/>
    <w:rsid w:val="001F6B29"/>
    <w:rsid w:val="001F6BEB"/>
    <w:rsid w:val="001F6D02"/>
    <w:rsid w:val="001F6F27"/>
    <w:rsid w:val="001F7553"/>
    <w:rsid w:val="001F795C"/>
    <w:rsid w:val="001F7EBA"/>
    <w:rsid w:val="001F7F46"/>
    <w:rsid w:val="002002C1"/>
    <w:rsid w:val="002005B3"/>
    <w:rsid w:val="0020096A"/>
    <w:rsid w:val="00200D52"/>
    <w:rsid w:val="00200F52"/>
    <w:rsid w:val="002018D3"/>
    <w:rsid w:val="00202465"/>
    <w:rsid w:val="00202845"/>
    <w:rsid w:val="00202B0D"/>
    <w:rsid w:val="0020313D"/>
    <w:rsid w:val="00203189"/>
    <w:rsid w:val="0020339F"/>
    <w:rsid w:val="00203E8E"/>
    <w:rsid w:val="0020434C"/>
    <w:rsid w:val="00204A4A"/>
    <w:rsid w:val="00204D06"/>
    <w:rsid w:val="00204D6D"/>
    <w:rsid w:val="00205213"/>
    <w:rsid w:val="0020564B"/>
    <w:rsid w:val="00205D38"/>
    <w:rsid w:val="0020658D"/>
    <w:rsid w:val="00207613"/>
    <w:rsid w:val="00207A60"/>
    <w:rsid w:val="002103E7"/>
    <w:rsid w:val="00210739"/>
    <w:rsid w:val="0021083A"/>
    <w:rsid w:val="00210FF3"/>
    <w:rsid w:val="002110A3"/>
    <w:rsid w:val="00211603"/>
    <w:rsid w:val="00211658"/>
    <w:rsid w:val="002117CA"/>
    <w:rsid w:val="0021240B"/>
    <w:rsid w:val="002129FB"/>
    <w:rsid w:val="00212F40"/>
    <w:rsid w:val="0021377A"/>
    <w:rsid w:val="00213B12"/>
    <w:rsid w:val="002143A2"/>
    <w:rsid w:val="002147CA"/>
    <w:rsid w:val="002148A3"/>
    <w:rsid w:val="00215572"/>
    <w:rsid w:val="00215928"/>
    <w:rsid w:val="00215D1B"/>
    <w:rsid w:val="0021632A"/>
    <w:rsid w:val="002163B4"/>
    <w:rsid w:val="00216C71"/>
    <w:rsid w:val="00216E89"/>
    <w:rsid w:val="0021700B"/>
    <w:rsid w:val="0021727A"/>
    <w:rsid w:val="00217511"/>
    <w:rsid w:val="00217600"/>
    <w:rsid w:val="00217C4F"/>
    <w:rsid w:val="00217F04"/>
    <w:rsid w:val="00220069"/>
    <w:rsid w:val="00220309"/>
    <w:rsid w:val="002205F2"/>
    <w:rsid w:val="0022094A"/>
    <w:rsid w:val="00220C4D"/>
    <w:rsid w:val="00220DD1"/>
    <w:rsid w:val="002210F1"/>
    <w:rsid w:val="00222644"/>
    <w:rsid w:val="00222844"/>
    <w:rsid w:val="00222991"/>
    <w:rsid w:val="00222C38"/>
    <w:rsid w:val="00222D12"/>
    <w:rsid w:val="0022382B"/>
    <w:rsid w:val="002238EC"/>
    <w:rsid w:val="002239D0"/>
    <w:rsid w:val="0022412B"/>
    <w:rsid w:val="002249BD"/>
    <w:rsid w:val="002250F2"/>
    <w:rsid w:val="00225158"/>
    <w:rsid w:val="002253A9"/>
    <w:rsid w:val="00226229"/>
    <w:rsid w:val="00226250"/>
    <w:rsid w:val="002262F3"/>
    <w:rsid w:val="00226543"/>
    <w:rsid w:val="0022680B"/>
    <w:rsid w:val="00226B9B"/>
    <w:rsid w:val="0022708F"/>
    <w:rsid w:val="002273B5"/>
    <w:rsid w:val="00227AA4"/>
    <w:rsid w:val="00227B6E"/>
    <w:rsid w:val="00227C54"/>
    <w:rsid w:val="00230262"/>
    <w:rsid w:val="00230362"/>
    <w:rsid w:val="00230884"/>
    <w:rsid w:val="002309B9"/>
    <w:rsid w:val="00232598"/>
    <w:rsid w:val="00232648"/>
    <w:rsid w:val="00232A6D"/>
    <w:rsid w:val="00232B39"/>
    <w:rsid w:val="00233B33"/>
    <w:rsid w:val="00234697"/>
    <w:rsid w:val="002347B6"/>
    <w:rsid w:val="0023614D"/>
    <w:rsid w:val="00236674"/>
    <w:rsid w:val="00236C48"/>
    <w:rsid w:val="002370E7"/>
    <w:rsid w:val="002370EC"/>
    <w:rsid w:val="00237C93"/>
    <w:rsid w:val="00240CB4"/>
    <w:rsid w:val="00240CF7"/>
    <w:rsid w:val="00241429"/>
    <w:rsid w:val="00241549"/>
    <w:rsid w:val="002417F0"/>
    <w:rsid w:val="00241909"/>
    <w:rsid w:val="00241A71"/>
    <w:rsid w:val="00241B0E"/>
    <w:rsid w:val="00241E75"/>
    <w:rsid w:val="00242794"/>
    <w:rsid w:val="00243381"/>
    <w:rsid w:val="00243D2A"/>
    <w:rsid w:val="00244534"/>
    <w:rsid w:val="00244615"/>
    <w:rsid w:val="00244A10"/>
    <w:rsid w:val="00244A5B"/>
    <w:rsid w:val="002451A6"/>
    <w:rsid w:val="0024525E"/>
    <w:rsid w:val="002453FC"/>
    <w:rsid w:val="0024570F"/>
    <w:rsid w:val="00245C48"/>
    <w:rsid w:val="00246009"/>
    <w:rsid w:val="0024659F"/>
    <w:rsid w:val="00246C74"/>
    <w:rsid w:val="00246DF0"/>
    <w:rsid w:val="00246FE2"/>
    <w:rsid w:val="0024751E"/>
    <w:rsid w:val="002502FB"/>
    <w:rsid w:val="0025030E"/>
    <w:rsid w:val="0025043D"/>
    <w:rsid w:val="002505CA"/>
    <w:rsid w:val="00250829"/>
    <w:rsid w:val="00250923"/>
    <w:rsid w:val="00250E14"/>
    <w:rsid w:val="00250FE9"/>
    <w:rsid w:val="002517EC"/>
    <w:rsid w:val="0025190D"/>
    <w:rsid w:val="002523A9"/>
    <w:rsid w:val="00252B62"/>
    <w:rsid w:val="002532B5"/>
    <w:rsid w:val="0025353B"/>
    <w:rsid w:val="00254154"/>
    <w:rsid w:val="002542DA"/>
    <w:rsid w:val="00254B8A"/>
    <w:rsid w:val="00255A4F"/>
    <w:rsid w:val="00255CFD"/>
    <w:rsid w:val="002563CB"/>
    <w:rsid w:val="002569F9"/>
    <w:rsid w:val="00257067"/>
    <w:rsid w:val="0025739C"/>
    <w:rsid w:val="002579A8"/>
    <w:rsid w:val="00261107"/>
    <w:rsid w:val="002617F3"/>
    <w:rsid w:val="00261933"/>
    <w:rsid w:val="00261A0C"/>
    <w:rsid w:val="00261B2A"/>
    <w:rsid w:val="00261F5F"/>
    <w:rsid w:val="00262966"/>
    <w:rsid w:val="00262ACB"/>
    <w:rsid w:val="002632D2"/>
    <w:rsid w:val="00263847"/>
    <w:rsid w:val="002638CD"/>
    <w:rsid w:val="00263C28"/>
    <w:rsid w:val="00263CA7"/>
    <w:rsid w:val="00264423"/>
    <w:rsid w:val="00265524"/>
    <w:rsid w:val="00265EA9"/>
    <w:rsid w:val="00265EF6"/>
    <w:rsid w:val="0026600F"/>
    <w:rsid w:val="00266066"/>
    <w:rsid w:val="0026641D"/>
    <w:rsid w:val="00266FD5"/>
    <w:rsid w:val="002673DE"/>
    <w:rsid w:val="002674F8"/>
    <w:rsid w:val="00267EE5"/>
    <w:rsid w:val="002701A7"/>
    <w:rsid w:val="002702B8"/>
    <w:rsid w:val="002710F0"/>
    <w:rsid w:val="00271ACE"/>
    <w:rsid w:val="0027211E"/>
    <w:rsid w:val="0027221A"/>
    <w:rsid w:val="00272340"/>
    <w:rsid w:val="00272412"/>
    <w:rsid w:val="0027289E"/>
    <w:rsid w:val="002728DF"/>
    <w:rsid w:val="00272BA6"/>
    <w:rsid w:val="00273060"/>
    <w:rsid w:val="0027311C"/>
    <w:rsid w:val="00273204"/>
    <w:rsid w:val="00273831"/>
    <w:rsid w:val="00274F85"/>
    <w:rsid w:val="00276811"/>
    <w:rsid w:val="0027681C"/>
    <w:rsid w:val="00276926"/>
    <w:rsid w:val="00276C98"/>
    <w:rsid w:val="00277484"/>
    <w:rsid w:val="0027782C"/>
    <w:rsid w:val="00277C51"/>
    <w:rsid w:val="00277EC7"/>
    <w:rsid w:val="002800A7"/>
    <w:rsid w:val="00280174"/>
    <w:rsid w:val="0028042B"/>
    <w:rsid w:val="002806C4"/>
    <w:rsid w:val="00280AF3"/>
    <w:rsid w:val="00280B98"/>
    <w:rsid w:val="00281426"/>
    <w:rsid w:val="0028147F"/>
    <w:rsid w:val="00281774"/>
    <w:rsid w:val="00281F89"/>
    <w:rsid w:val="00282B87"/>
    <w:rsid w:val="00282F40"/>
    <w:rsid w:val="0028308D"/>
    <w:rsid w:val="00283320"/>
    <w:rsid w:val="00284AF9"/>
    <w:rsid w:val="00284CBD"/>
    <w:rsid w:val="00285AB4"/>
    <w:rsid w:val="00285B90"/>
    <w:rsid w:val="0028652C"/>
    <w:rsid w:val="00286D62"/>
    <w:rsid w:val="00286EA7"/>
    <w:rsid w:val="002871AF"/>
    <w:rsid w:val="00287926"/>
    <w:rsid w:val="0029031E"/>
    <w:rsid w:val="00290350"/>
    <w:rsid w:val="002909EC"/>
    <w:rsid w:val="00291164"/>
    <w:rsid w:val="002915C0"/>
    <w:rsid w:val="00291901"/>
    <w:rsid w:val="00291CF9"/>
    <w:rsid w:val="00291DFC"/>
    <w:rsid w:val="002922AB"/>
    <w:rsid w:val="002931B5"/>
    <w:rsid w:val="002935B9"/>
    <w:rsid w:val="00294938"/>
    <w:rsid w:val="00294A18"/>
    <w:rsid w:val="00294DD4"/>
    <w:rsid w:val="00295071"/>
    <w:rsid w:val="0029562D"/>
    <w:rsid w:val="002961AB"/>
    <w:rsid w:val="00296392"/>
    <w:rsid w:val="00296540"/>
    <w:rsid w:val="002972C9"/>
    <w:rsid w:val="002977A1"/>
    <w:rsid w:val="00297DAD"/>
    <w:rsid w:val="002A01E9"/>
    <w:rsid w:val="002A15C4"/>
    <w:rsid w:val="002A16C2"/>
    <w:rsid w:val="002A178B"/>
    <w:rsid w:val="002A1F72"/>
    <w:rsid w:val="002A2E7E"/>
    <w:rsid w:val="002A30D0"/>
    <w:rsid w:val="002A5081"/>
    <w:rsid w:val="002A525C"/>
    <w:rsid w:val="002A617A"/>
    <w:rsid w:val="002A6373"/>
    <w:rsid w:val="002A6DBC"/>
    <w:rsid w:val="002A7426"/>
    <w:rsid w:val="002A7E76"/>
    <w:rsid w:val="002B0034"/>
    <w:rsid w:val="002B01FD"/>
    <w:rsid w:val="002B0EA2"/>
    <w:rsid w:val="002B1344"/>
    <w:rsid w:val="002B1FAD"/>
    <w:rsid w:val="002B2008"/>
    <w:rsid w:val="002B20C0"/>
    <w:rsid w:val="002B219D"/>
    <w:rsid w:val="002B2C83"/>
    <w:rsid w:val="002B2E8A"/>
    <w:rsid w:val="002B3153"/>
    <w:rsid w:val="002B3745"/>
    <w:rsid w:val="002B3892"/>
    <w:rsid w:val="002B50C4"/>
    <w:rsid w:val="002B5877"/>
    <w:rsid w:val="002B5C21"/>
    <w:rsid w:val="002B5E4E"/>
    <w:rsid w:val="002B62CC"/>
    <w:rsid w:val="002B62ED"/>
    <w:rsid w:val="002B7A36"/>
    <w:rsid w:val="002C035B"/>
    <w:rsid w:val="002C0759"/>
    <w:rsid w:val="002C14A7"/>
    <w:rsid w:val="002C1A58"/>
    <w:rsid w:val="002C204A"/>
    <w:rsid w:val="002C2326"/>
    <w:rsid w:val="002C2EBB"/>
    <w:rsid w:val="002C3729"/>
    <w:rsid w:val="002C38EA"/>
    <w:rsid w:val="002C3C9A"/>
    <w:rsid w:val="002C3DD2"/>
    <w:rsid w:val="002C46EB"/>
    <w:rsid w:val="002C4BF3"/>
    <w:rsid w:val="002C5273"/>
    <w:rsid w:val="002C570B"/>
    <w:rsid w:val="002C58CD"/>
    <w:rsid w:val="002C5A8E"/>
    <w:rsid w:val="002C5B54"/>
    <w:rsid w:val="002C5E2F"/>
    <w:rsid w:val="002C5FC0"/>
    <w:rsid w:val="002C62E1"/>
    <w:rsid w:val="002C6494"/>
    <w:rsid w:val="002C6661"/>
    <w:rsid w:val="002C673E"/>
    <w:rsid w:val="002C7764"/>
    <w:rsid w:val="002C7904"/>
    <w:rsid w:val="002D0830"/>
    <w:rsid w:val="002D1307"/>
    <w:rsid w:val="002D16AD"/>
    <w:rsid w:val="002D1911"/>
    <w:rsid w:val="002D2516"/>
    <w:rsid w:val="002D264D"/>
    <w:rsid w:val="002D2D43"/>
    <w:rsid w:val="002D3148"/>
    <w:rsid w:val="002D31D7"/>
    <w:rsid w:val="002D4365"/>
    <w:rsid w:val="002D46A8"/>
    <w:rsid w:val="002D46D4"/>
    <w:rsid w:val="002D4A3C"/>
    <w:rsid w:val="002D4E50"/>
    <w:rsid w:val="002D5B47"/>
    <w:rsid w:val="002D62B3"/>
    <w:rsid w:val="002D6414"/>
    <w:rsid w:val="002D6623"/>
    <w:rsid w:val="002D67FF"/>
    <w:rsid w:val="002D6CCC"/>
    <w:rsid w:val="002D75AB"/>
    <w:rsid w:val="002D7601"/>
    <w:rsid w:val="002D78F2"/>
    <w:rsid w:val="002D7983"/>
    <w:rsid w:val="002D7A40"/>
    <w:rsid w:val="002D7D41"/>
    <w:rsid w:val="002E0AA0"/>
    <w:rsid w:val="002E0B37"/>
    <w:rsid w:val="002E0E96"/>
    <w:rsid w:val="002E0FCF"/>
    <w:rsid w:val="002E131B"/>
    <w:rsid w:val="002E16A7"/>
    <w:rsid w:val="002E196D"/>
    <w:rsid w:val="002E199D"/>
    <w:rsid w:val="002E1DA1"/>
    <w:rsid w:val="002E1E02"/>
    <w:rsid w:val="002E2293"/>
    <w:rsid w:val="002E24A8"/>
    <w:rsid w:val="002E2CBA"/>
    <w:rsid w:val="002E2EFC"/>
    <w:rsid w:val="002E327E"/>
    <w:rsid w:val="002E39E7"/>
    <w:rsid w:val="002E3A2D"/>
    <w:rsid w:val="002E3C4B"/>
    <w:rsid w:val="002E4C56"/>
    <w:rsid w:val="002E52AA"/>
    <w:rsid w:val="002E5353"/>
    <w:rsid w:val="002E6142"/>
    <w:rsid w:val="002E628F"/>
    <w:rsid w:val="002E6497"/>
    <w:rsid w:val="002E6795"/>
    <w:rsid w:val="002E6F20"/>
    <w:rsid w:val="002E7443"/>
    <w:rsid w:val="002E768D"/>
    <w:rsid w:val="002E7E63"/>
    <w:rsid w:val="002F0C10"/>
    <w:rsid w:val="002F11D3"/>
    <w:rsid w:val="002F1578"/>
    <w:rsid w:val="002F16E9"/>
    <w:rsid w:val="002F184C"/>
    <w:rsid w:val="002F1EDB"/>
    <w:rsid w:val="002F1FC7"/>
    <w:rsid w:val="002F22EE"/>
    <w:rsid w:val="002F2A2D"/>
    <w:rsid w:val="002F2AC6"/>
    <w:rsid w:val="002F2B5C"/>
    <w:rsid w:val="002F2D25"/>
    <w:rsid w:val="002F302E"/>
    <w:rsid w:val="002F36EC"/>
    <w:rsid w:val="002F3A2F"/>
    <w:rsid w:val="002F3C01"/>
    <w:rsid w:val="002F402A"/>
    <w:rsid w:val="002F43A0"/>
    <w:rsid w:val="002F4506"/>
    <w:rsid w:val="002F45F4"/>
    <w:rsid w:val="002F4D57"/>
    <w:rsid w:val="002F51FE"/>
    <w:rsid w:val="002F549C"/>
    <w:rsid w:val="002F5703"/>
    <w:rsid w:val="002F5E14"/>
    <w:rsid w:val="002F6575"/>
    <w:rsid w:val="002F6D46"/>
    <w:rsid w:val="002F743E"/>
    <w:rsid w:val="002F768F"/>
    <w:rsid w:val="003000AF"/>
    <w:rsid w:val="00300256"/>
    <w:rsid w:val="00300452"/>
    <w:rsid w:val="00300519"/>
    <w:rsid w:val="0030084A"/>
    <w:rsid w:val="00300CAD"/>
    <w:rsid w:val="00301434"/>
    <w:rsid w:val="00301F1C"/>
    <w:rsid w:val="0030212A"/>
    <w:rsid w:val="0030212D"/>
    <w:rsid w:val="003026BC"/>
    <w:rsid w:val="00302E0B"/>
    <w:rsid w:val="0030322D"/>
    <w:rsid w:val="003034B5"/>
    <w:rsid w:val="00303868"/>
    <w:rsid w:val="00304AC5"/>
    <w:rsid w:val="00304ACE"/>
    <w:rsid w:val="00304B2B"/>
    <w:rsid w:val="00304BE8"/>
    <w:rsid w:val="00304D5D"/>
    <w:rsid w:val="00304E70"/>
    <w:rsid w:val="003052A1"/>
    <w:rsid w:val="0030579C"/>
    <w:rsid w:val="00305BB0"/>
    <w:rsid w:val="00305F21"/>
    <w:rsid w:val="00306423"/>
    <w:rsid w:val="00306D02"/>
    <w:rsid w:val="00306EF8"/>
    <w:rsid w:val="00307281"/>
    <w:rsid w:val="00307C4F"/>
    <w:rsid w:val="0031005D"/>
    <w:rsid w:val="003103D7"/>
    <w:rsid w:val="00310A3F"/>
    <w:rsid w:val="0031149A"/>
    <w:rsid w:val="003123EE"/>
    <w:rsid w:val="00312A93"/>
    <w:rsid w:val="00312B52"/>
    <w:rsid w:val="00312C4E"/>
    <w:rsid w:val="00313284"/>
    <w:rsid w:val="00313F0E"/>
    <w:rsid w:val="00314331"/>
    <w:rsid w:val="00314B06"/>
    <w:rsid w:val="00315E53"/>
    <w:rsid w:val="00315E94"/>
    <w:rsid w:val="0031620F"/>
    <w:rsid w:val="003162F5"/>
    <w:rsid w:val="00316510"/>
    <w:rsid w:val="003167F3"/>
    <w:rsid w:val="00316EDA"/>
    <w:rsid w:val="0031728B"/>
    <w:rsid w:val="00317695"/>
    <w:rsid w:val="00317779"/>
    <w:rsid w:val="00317854"/>
    <w:rsid w:val="00317B5C"/>
    <w:rsid w:val="00317B86"/>
    <w:rsid w:val="00317D15"/>
    <w:rsid w:val="00317EDF"/>
    <w:rsid w:val="00317F60"/>
    <w:rsid w:val="00320240"/>
    <w:rsid w:val="00320454"/>
    <w:rsid w:val="0032099B"/>
    <w:rsid w:val="00320D63"/>
    <w:rsid w:val="00320E94"/>
    <w:rsid w:val="00321179"/>
    <w:rsid w:val="00321527"/>
    <w:rsid w:val="00321A3E"/>
    <w:rsid w:val="003221FE"/>
    <w:rsid w:val="003223F1"/>
    <w:rsid w:val="00322D7B"/>
    <w:rsid w:val="00323476"/>
    <w:rsid w:val="003237CE"/>
    <w:rsid w:val="0032389D"/>
    <w:rsid w:val="00323BD3"/>
    <w:rsid w:val="00323C98"/>
    <w:rsid w:val="00323E91"/>
    <w:rsid w:val="003241AC"/>
    <w:rsid w:val="0032424A"/>
    <w:rsid w:val="00324B5A"/>
    <w:rsid w:val="00324D74"/>
    <w:rsid w:val="00324F91"/>
    <w:rsid w:val="00325608"/>
    <w:rsid w:val="00325635"/>
    <w:rsid w:val="00325BED"/>
    <w:rsid w:val="0032645A"/>
    <w:rsid w:val="003269D2"/>
    <w:rsid w:val="0032725A"/>
    <w:rsid w:val="00327BC0"/>
    <w:rsid w:val="00327C1A"/>
    <w:rsid w:val="00327DB5"/>
    <w:rsid w:val="00330421"/>
    <w:rsid w:val="0033123C"/>
    <w:rsid w:val="00331386"/>
    <w:rsid w:val="00332009"/>
    <w:rsid w:val="003320B3"/>
    <w:rsid w:val="00332966"/>
    <w:rsid w:val="00332C0D"/>
    <w:rsid w:val="00332EAD"/>
    <w:rsid w:val="00333218"/>
    <w:rsid w:val="00333221"/>
    <w:rsid w:val="00333A3C"/>
    <w:rsid w:val="00334078"/>
    <w:rsid w:val="0033425F"/>
    <w:rsid w:val="00334737"/>
    <w:rsid w:val="00334826"/>
    <w:rsid w:val="00334CB2"/>
    <w:rsid w:val="00335ABA"/>
    <w:rsid w:val="00335DD3"/>
    <w:rsid w:val="00336099"/>
    <w:rsid w:val="003364A6"/>
    <w:rsid w:val="0033651B"/>
    <w:rsid w:val="0033703A"/>
    <w:rsid w:val="0033754A"/>
    <w:rsid w:val="003375D3"/>
    <w:rsid w:val="00337B1D"/>
    <w:rsid w:val="00337E14"/>
    <w:rsid w:val="0034001C"/>
    <w:rsid w:val="00340261"/>
    <w:rsid w:val="00340661"/>
    <w:rsid w:val="003408EC"/>
    <w:rsid w:val="00340A19"/>
    <w:rsid w:val="00340F5A"/>
    <w:rsid w:val="00341148"/>
    <w:rsid w:val="0034127E"/>
    <w:rsid w:val="00341844"/>
    <w:rsid w:val="00341896"/>
    <w:rsid w:val="00341B38"/>
    <w:rsid w:val="003421DD"/>
    <w:rsid w:val="00342948"/>
    <w:rsid w:val="00342B8D"/>
    <w:rsid w:val="0034387D"/>
    <w:rsid w:val="00343A53"/>
    <w:rsid w:val="00343D8C"/>
    <w:rsid w:val="00344541"/>
    <w:rsid w:val="003445FB"/>
    <w:rsid w:val="003447A7"/>
    <w:rsid w:val="00344B52"/>
    <w:rsid w:val="00345837"/>
    <w:rsid w:val="0034594B"/>
    <w:rsid w:val="00345FC5"/>
    <w:rsid w:val="00346525"/>
    <w:rsid w:val="00346654"/>
    <w:rsid w:val="00346C1F"/>
    <w:rsid w:val="00347058"/>
    <w:rsid w:val="00347519"/>
    <w:rsid w:val="00347A5B"/>
    <w:rsid w:val="00347BDF"/>
    <w:rsid w:val="00347D72"/>
    <w:rsid w:val="00350D66"/>
    <w:rsid w:val="00351B57"/>
    <w:rsid w:val="00351C66"/>
    <w:rsid w:val="003521EC"/>
    <w:rsid w:val="00352A0F"/>
    <w:rsid w:val="00352AB2"/>
    <w:rsid w:val="00352DFE"/>
    <w:rsid w:val="003540E4"/>
    <w:rsid w:val="0035432C"/>
    <w:rsid w:val="0035439B"/>
    <w:rsid w:val="00354470"/>
    <w:rsid w:val="003547CD"/>
    <w:rsid w:val="00354903"/>
    <w:rsid w:val="00354DC5"/>
    <w:rsid w:val="00355432"/>
    <w:rsid w:val="00355F02"/>
    <w:rsid w:val="003563A8"/>
    <w:rsid w:val="0035651A"/>
    <w:rsid w:val="00357548"/>
    <w:rsid w:val="00357681"/>
    <w:rsid w:val="00357CB4"/>
    <w:rsid w:val="00357DE3"/>
    <w:rsid w:val="00357F52"/>
    <w:rsid w:val="00360B8A"/>
    <w:rsid w:val="00360E02"/>
    <w:rsid w:val="00360E32"/>
    <w:rsid w:val="00360FC0"/>
    <w:rsid w:val="00361703"/>
    <w:rsid w:val="00361C72"/>
    <w:rsid w:val="00361E85"/>
    <w:rsid w:val="00362001"/>
    <w:rsid w:val="00362510"/>
    <w:rsid w:val="00362A1C"/>
    <w:rsid w:val="00362D1B"/>
    <w:rsid w:val="00363187"/>
    <w:rsid w:val="00363221"/>
    <w:rsid w:val="003638F7"/>
    <w:rsid w:val="00363DDA"/>
    <w:rsid w:val="0036494D"/>
    <w:rsid w:val="00364A51"/>
    <w:rsid w:val="003659BC"/>
    <w:rsid w:val="00366026"/>
    <w:rsid w:val="00366C9D"/>
    <w:rsid w:val="00366F79"/>
    <w:rsid w:val="003676AA"/>
    <w:rsid w:val="00367CC8"/>
    <w:rsid w:val="00370523"/>
    <w:rsid w:val="00370814"/>
    <w:rsid w:val="00370B42"/>
    <w:rsid w:val="00371CCA"/>
    <w:rsid w:val="00371EB7"/>
    <w:rsid w:val="0037227D"/>
    <w:rsid w:val="00373728"/>
    <w:rsid w:val="0037380D"/>
    <w:rsid w:val="00373B80"/>
    <w:rsid w:val="00374014"/>
    <w:rsid w:val="00374378"/>
    <w:rsid w:val="00374663"/>
    <w:rsid w:val="003747C0"/>
    <w:rsid w:val="00374E05"/>
    <w:rsid w:val="00375293"/>
    <w:rsid w:val="00375A27"/>
    <w:rsid w:val="00375AE6"/>
    <w:rsid w:val="00375EAE"/>
    <w:rsid w:val="00375F45"/>
    <w:rsid w:val="00375F80"/>
    <w:rsid w:val="00376103"/>
    <w:rsid w:val="00376336"/>
    <w:rsid w:val="00377442"/>
    <w:rsid w:val="003801DF"/>
    <w:rsid w:val="0038044D"/>
    <w:rsid w:val="00380633"/>
    <w:rsid w:val="003807CB"/>
    <w:rsid w:val="00380A31"/>
    <w:rsid w:val="00380B57"/>
    <w:rsid w:val="00380F2D"/>
    <w:rsid w:val="00381BD4"/>
    <w:rsid w:val="0038209B"/>
    <w:rsid w:val="0038215F"/>
    <w:rsid w:val="003824B3"/>
    <w:rsid w:val="0038281C"/>
    <w:rsid w:val="00382D0F"/>
    <w:rsid w:val="00382FC9"/>
    <w:rsid w:val="003837B1"/>
    <w:rsid w:val="00384772"/>
    <w:rsid w:val="00384C41"/>
    <w:rsid w:val="00384DAB"/>
    <w:rsid w:val="00386209"/>
    <w:rsid w:val="00386388"/>
    <w:rsid w:val="00386F1A"/>
    <w:rsid w:val="00387084"/>
    <w:rsid w:val="00387358"/>
    <w:rsid w:val="003874BC"/>
    <w:rsid w:val="0038758B"/>
    <w:rsid w:val="00387AEF"/>
    <w:rsid w:val="003905B0"/>
    <w:rsid w:val="00391445"/>
    <w:rsid w:val="0039163A"/>
    <w:rsid w:val="00391707"/>
    <w:rsid w:val="00391C9E"/>
    <w:rsid w:val="00391E52"/>
    <w:rsid w:val="00392685"/>
    <w:rsid w:val="003926BD"/>
    <w:rsid w:val="00392CED"/>
    <w:rsid w:val="00392F65"/>
    <w:rsid w:val="0039366E"/>
    <w:rsid w:val="003938DE"/>
    <w:rsid w:val="00393B80"/>
    <w:rsid w:val="0039401C"/>
    <w:rsid w:val="00394E61"/>
    <w:rsid w:val="00394F0E"/>
    <w:rsid w:val="003950F1"/>
    <w:rsid w:val="00395430"/>
    <w:rsid w:val="00396622"/>
    <w:rsid w:val="00396814"/>
    <w:rsid w:val="00397969"/>
    <w:rsid w:val="0039798A"/>
    <w:rsid w:val="00397EFC"/>
    <w:rsid w:val="003A073A"/>
    <w:rsid w:val="003A0A00"/>
    <w:rsid w:val="003A174F"/>
    <w:rsid w:val="003A1811"/>
    <w:rsid w:val="003A1AE8"/>
    <w:rsid w:val="003A1B97"/>
    <w:rsid w:val="003A2245"/>
    <w:rsid w:val="003A2266"/>
    <w:rsid w:val="003A2812"/>
    <w:rsid w:val="003A2933"/>
    <w:rsid w:val="003A2B16"/>
    <w:rsid w:val="003A3472"/>
    <w:rsid w:val="003A374C"/>
    <w:rsid w:val="003A3765"/>
    <w:rsid w:val="003A37D5"/>
    <w:rsid w:val="003A38DC"/>
    <w:rsid w:val="003A3E35"/>
    <w:rsid w:val="003A3E46"/>
    <w:rsid w:val="003A3E9E"/>
    <w:rsid w:val="003A3FAD"/>
    <w:rsid w:val="003A4743"/>
    <w:rsid w:val="003A49C2"/>
    <w:rsid w:val="003A61E5"/>
    <w:rsid w:val="003A628B"/>
    <w:rsid w:val="003A66AC"/>
    <w:rsid w:val="003A6AE9"/>
    <w:rsid w:val="003A7648"/>
    <w:rsid w:val="003A76A2"/>
    <w:rsid w:val="003A7C06"/>
    <w:rsid w:val="003B035C"/>
    <w:rsid w:val="003B05C1"/>
    <w:rsid w:val="003B0B48"/>
    <w:rsid w:val="003B0BAF"/>
    <w:rsid w:val="003B13AF"/>
    <w:rsid w:val="003B1661"/>
    <w:rsid w:val="003B2D30"/>
    <w:rsid w:val="003B3175"/>
    <w:rsid w:val="003B3814"/>
    <w:rsid w:val="003B436B"/>
    <w:rsid w:val="003B4421"/>
    <w:rsid w:val="003B466A"/>
    <w:rsid w:val="003B61CF"/>
    <w:rsid w:val="003B63F9"/>
    <w:rsid w:val="003B7216"/>
    <w:rsid w:val="003B728C"/>
    <w:rsid w:val="003B79B6"/>
    <w:rsid w:val="003B7F08"/>
    <w:rsid w:val="003C019C"/>
    <w:rsid w:val="003C03D7"/>
    <w:rsid w:val="003C0855"/>
    <w:rsid w:val="003C0BAE"/>
    <w:rsid w:val="003C108D"/>
    <w:rsid w:val="003C1EE7"/>
    <w:rsid w:val="003C2613"/>
    <w:rsid w:val="003C2ACF"/>
    <w:rsid w:val="003C2B96"/>
    <w:rsid w:val="003C31DD"/>
    <w:rsid w:val="003C34B8"/>
    <w:rsid w:val="003C380E"/>
    <w:rsid w:val="003C39DF"/>
    <w:rsid w:val="003C4010"/>
    <w:rsid w:val="003C4236"/>
    <w:rsid w:val="003C4A70"/>
    <w:rsid w:val="003C545E"/>
    <w:rsid w:val="003C5840"/>
    <w:rsid w:val="003C5B9C"/>
    <w:rsid w:val="003C6212"/>
    <w:rsid w:val="003C6FFD"/>
    <w:rsid w:val="003C70F5"/>
    <w:rsid w:val="003C7138"/>
    <w:rsid w:val="003C7764"/>
    <w:rsid w:val="003C7824"/>
    <w:rsid w:val="003C799E"/>
    <w:rsid w:val="003C7B8E"/>
    <w:rsid w:val="003D0089"/>
    <w:rsid w:val="003D00F4"/>
    <w:rsid w:val="003D09F5"/>
    <w:rsid w:val="003D0A51"/>
    <w:rsid w:val="003D0D78"/>
    <w:rsid w:val="003D1219"/>
    <w:rsid w:val="003D13E9"/>
    <w:rsid w:val="003D165A"/>
    <w:rsid w:val="003D1C51"/>
    <w:rsid w:val="003D219A"/>
    <w:rsid w:val="003D2554"/>
    <w:rsid w:val="003D26C4"/>
    <w:rsid w:val="003D27B3"/>
    <w:rsid w:val="003D2D9D"/>
    <w:rsid w:val="003D2F20"/>
    <w:rsid w:val="003D3273"/>
    <w:rsid w:val="003D3899"/>
    <w:rsid w:val="003D4596"/>
    <w:rsid w:val="003D4C90"/>
    <w:rsid w:val="003D5126"/>
    <w:rsid w:val="003D51B4"/>
    <w:rsid w:val="003D520C"/>
    <w:rsid w:val="003D5A44"/>
    <w:rsid w:val="003D5CD6"/>
    <w:rsid w:val="003D6019"/>
    <w:rsid w:val="003D7732"/>
    <w:rsid w:val="003D79C1"/>
    <w:rsid w:val="003D7BF0"/>
    <w:rsid w:val="003D7FB6"/>
    <w:rsid w:val="003E08F2"/>
    <w:rsid w:val="003E0B0B"/>
    <w:rsid w:val="003E0E11"/>
    <w:rsid w:val="003E0FEC"/>
    <w:rsid w:val="003E11E9"/>
    <w:rsid w:val="003E14BD"/>
    <w:rsid w:val="003E20FA"/>
    <w:rsid w:val="003E21CD"/>
    <w:rsid w:val="003E2534"/>
    <w:rsid w:val="003E29DB"/>
    <w:rsid w:val="003E2FC2"/>
    <w:rsid w:val="003E3F8D"/>
    <w:rsid w:val="003E4A7B"/>
    <w:rsid w:val="003E4EF4"/>
    <w:rsid w:val="003E4F74"/>
    <w:rsid w:val="003E5851"/>
    <w:rsid w:val="003E5F29"/>
    <w:rsid w:val="003E622B"/>
    <w:rsid w:val="003E643E"/>
    <w:rsid w:val="003E66F3"/>
    <w:rsid w:val="003E6E2E"/>
    <w:rsid w:val="003E6F97"/>
    <w:rsid w:val="003E7E40"/>
    <w:rsid w:val="003F0035"/>
    <w:rsid w:val="003F0C22"/>
    <w:rsid w:val="003F0CAE"/>
    <w:rsid w:val="003F0F67"/>
    <w:rsid w:val="003F2042"/>
    <w:rsid w:val="003F21C9"/>
    <w:rsid w:val="003F259B"/>
    <w:rsid w:val="003F2C53"/>
    <w:rsid w:val="003F2FC8"/>
    <w:rsid w:val="003F336D"/>
    <w:rsid w:val="003F38AE"/>
    <w:rsid w:val="003F3B87"/>
    <w:rsid w:val="003F4553"/>
    <w:rsid w:val="003F47C9"/>
    <w:rsid w:val="003F4B8D"/>
    <w:rsid w:val="003F51F1"/>
    <w:rsid w:val="003F5AEC"/>
    <w:rsid w:val="003F5C4A"/>
    <w:rsid w:val="003F613F"/>
    <w:rsid w:val="003F651F"/>
    <w:rsid w:val="003F7537"/>
    <w:rsid w:val="003F7C18"/>
    <w:rsid w:val="004004E4"/>
    <w:rsid w:val="004004E6"/>
    <w:rsid w:val="00400653"/>
    <w:rsid w:val="004007B6"/>
    <w:rsid w:val="00400AA8"/>
    <w:rsid w:val="00401190"/>
    <w:rsid w:val="00401668"/>
    <w:rsid w:val="0040199C"/>
    <w:rsid w:val="00401A26"/>
    <w:rsid w:val="0040201B"/>
    <w:rsid w:val="00402193"/>
    <w:rsid w:val="004024FA"/>
    <w:rsid w:val="00402940"/>
    <w:rsid w:val="00402E4D"/>
    <w:rsid w:val="004032BD"/>
    <w:rsid w:val="00403AB3"/>
    <w:rsid w:val="00403AE3"/>
    <w:rsid w:val="00403DED"/>
    <w:rsid w:val="00405097"/>
    <w:rsid w:val="00405686"/>
    <w:rsid w:val="004056FA"/>
    <w:rsid w:val="0040577F"/>
    <w:rsid w:val="004058B0"/>
    <w:rsid w:val="004059BC"/>
    <w:rsid w:val="00405CFF"/>
    <w:rsid w:val="00405E00"/>
    <w:rsid w:val="00405EA7"/>
    <w:rsid w:val="0040608A"/>
    <w:rsid w:val="0040649C"/>
    <w:rsid w:val="004066D7"/>
    <w:rsid w:val="00406713"/>
    <w:rsid w:val="0040707A"/>
    <w:rsid w:val="004076A1"/>
    <w:rsid w:val="004078DC"/>
    <w:rsid w:val="00410A6B"/>
    <w:rsid w:val="00410C3E"/>
    <w:rsid w:val="004113F9"/>
    <w:rsid w:val="0041160C"/>
    <w:rsid w:val="004120D6"/>
    <w:rsid w:val="00412A6C"/>
    <w:rsid w:val="00413A90"/>
    <w:rsid w:val="00414537"/>
    <w:rsid w:val="00414540"/>
    <w:rsid w:val="004149AE"/>
    <w:rsid w:val="00414B22"/>
    <w:rsid w:val="00414EAF"/>
    <w:rsid w:val="00414FF9"/>
    <w:rsid w:val="0041534B"/>
    <w:rsid w:val="004155D3"/>
    <w:rsid w:val="004156E6"/>
    <w:rsid w:val="0041585C"/>
    <w:rsid w:val="00415D75"/>
    <w:rsid w:val="0041601A"/>
    <w:rsid w:val="0041640C"/>
    <w:rsid w:val="0041664E"/>
    <w:rsid w:val="004166BD"/>
    <w:rsid w:val="00417362"/>
    <w:rsid w:val="0041759C"/>
    <w:rsid w:val="004208A1"/>
    <w:rsid w:val="00420BEC"/>
    <w:rsid w:val="00421254"/>
    <w:rsid w:val="00421717"/>
    <w:rsid w:val="00421B40"/>
    <w:rsid w:val="00422D80"/>
    <w:rsid w:val="0042333E"/>
    <w:rsid w:val="00423B81"/>
    <w:rsid w:val="00423CCD"/>
    <w:rsid w:val="00423E52"/>
    <w:rsid w:val="00424103"/>
    <w:rsid w:val="00424532"/>
    <w:rsid w:val="00424671"/>
    <w:rsid w:val="00424B49"/>
    <w:rsid w:val="00424BBF"/>
    <w:rsid w:val="00424D4A"/>
    <w:rsid w:val="004253E3"/>
    <w:rsid w:val="004254A3"/>
    <w:rsid w:val="00425DF5"/>
    <w:rsid w:val="00425E1D"/>
    <w:rsid w:val="00426046"/>
    <w:rsid w:val="00426216"/>
    <w:rsid w:val="004270E1"/>
    <w:rsid w:val="00427E8E"/>
    <w:rsid w:val="004301D4"/>
    <w:rsid w:val="00430594"/>
    <w:rsid w:val="004309A8"/>
    <w:rsid w:val="0043127A"/>
    <w:rsid w:val="004316AE"/>
    <w:rsid w:val="0043171C"/>
    <w:rsid w:val="00431D59"/>
    <w:rsid w:val="00431F28"/>
    <w:rsid w:val="00432944"/>
    <w:rsid w:val="00432E98"/>
    <w:rsid w:val="004335FA"/>
    <w:rsid w:val="004340AB"/>
    <w:rsid w:val="0043425D"/>
    <w:rsid w:val="0043472B"/>
    <w:rsid w:val="0043474A"/>
    <w:rsid w:val="0043507B"/>
    <w:rsid w:val="00435C4B"/>
    <w:rsid w:val="00436030"/>
    <w:rsid w:val="00436EBF"/>
    <w:rsid w:val="004372B4"/>
    <w:rsid w:val="00440641"/>
    <w:rsid w:val="00440CA1"/>
    <w:rsid w:val="004410A9"/>
    <w:rsid w:val="00442F7F"/>
    <w:rsid w:val="004435B2"/>
    <w:rsid w:val="004436DC"/>
    <w:rsid w:val="00443D58"/>
    <w:rsid w:val="00443FF7"/>
    <w:rsid w:val="00444C0D"/>
    <w:rsid w:val="00445458"/>
    <w:rsid w:val="0044573A"/>
    <w:rsid w:val="004459DF"/>
    <w:rsid w:val="00445DBF"/>
    <w:rsid w:val="00445F0C"/>
    <w:rsid w:val="00446823"/>
    <w:rsid w:val="00446D0A"/>
    <w:rsid w:val="00446E2A"/>
    <w:rsid w:val="00447020"/>
    <w:rsid w:val="00447158"/>
    <w:rsid w:val="0044745D"/>
    <w:rsid w:val="00447A78"/>
    <w:rsid w:val="0045077B"/>
    <w:rsid w:val="0045096F"/>
    <w:rsid w:val="004509CC"/>
    <w:rsid w:val="00450C90"/>
    <w:rsid w:val="0045155C"/>
    <w:rsid w:val="004518F8"/>
    <w:rsid w:val="00451C89"/>
    <w:rsid w:val="00451F97"/>
    <w:rsid w:val="00451FD8"/>
    <w:rsid w:val="0045300A"/>
    <w:rsid w:val="0045360D"/>
    <w:rsid w:val="0045361C"/>
    <w:rsid w:val="004537AC"/>
    <w:rsid w:val="004538D3"/>
    <w:rsid w:val="00453A30"/>
    <w:rsid w:val="00453BE4"/>
    <w:rsid w:val="004542A9"/>
    <w:rsid w:val="00454DB9"/>
    <w:rsid w:val="004569EC"/>
    <w:rsid w:val="00456C5D"/>
    <w:rsid w:val="00456DF6"/>
    <w:rsid w:val="00456EFD"/>
    <w:rsid w:val="00457009"/>
    <w:rsid w:val="004573E2"/>
    <w:rsid w:val="0045796A"/>
    <w:rsid w:val="00457AEA"/>
    <w:rsid w:val="00457C79"/>
    <w:rsid w:val="0046085F"/>
    <w:rsid w:val="00460943"/>
    <w:rsid w:val="00460FCC"/>
    <w:rsid w:val="0046136C"/>
    <w:rsid w:val="0046156B"/>
    <w:rsid w:val="004617FB"/>
    <w:rsid w:val="00461D1C"/>
    <w:rsid w:val="00462AC6"/>
    <w:rsid w:val="0046304D"/>
    <w:rsid w:val="00463448"/>
    <w:rsid w:val="00463467"/>
    <w:rsid w:val="0046377E"/>
    <w:rsid w:val="00463D32"/>
    <w:rsid w:val="00463E61"/>
    <w:rsid w:val="0046430A"/>
    <w:rsid w:val="00464374"/>
    <w:rsid w:val="00464580"/>
    <w:rsid w:val="00464705"/>
    <w:rsid w:val="00464A90"/>
    <w:rsid w:val="004651EC"/>
    <w:rsid w:val="00465535"/>
    <w:rsid w:val="00465594"/>
    <w:rsid w:val="00465F19"/>
    <w:rsid w:val="0046611D"/>
    <w:rsid w:val="00466519"/>
    <w:rsid w:val="004673B8"/>
    <w:rsid w:val="00467691"/>
    <w:rsid w:val="00467937"/>
    <w:rsid w:val="004701B6"/>
    <w:rsid w:val="004706BD"/>
    <w:rsid w:val="004708C8"/>
    <w:rsid w:val="00470E05"/>
    <w:rsid w:val="004710FC"/>
    <w:rsid w:val="00471170"/>
    <w:rsid w:val="004712C0"/>
    <w:rsid w:val="0047139F"/>
    <w:rsid w:val="00471657"/>
    <w:rsid w:val="0047183A"/>
    <w:rsid w:val="00471D83"/>
    <w:rsid w:val="00472523"/>
    <w:rsid w:val="0047274C"/>
    <w:rsid w:val="004743FE"/>
    <w:rsid w:val="00474515"/>
    <w:rsid w:val="00474699"/>
    <w:rsid w:val="00474BB0"/>
    <w:rsid w:val="004750C8"/>
    <w:rsid w:val="00475565"/>
    <w:rsid w:val="004755C3"/>
    <w:rsid w:val="00475D1F"/>
    <w:rsid w:val="00476257"/>
    <w:rsid w:val="00476623"/>
    <w:rsid w:val="00476684"/>
    <w:rsid w:val="00476913"/>
    <w:rsid w:val="00476C91"/>
    <w:rsid w:val="00477036"/>
    <w:rsid w:val="0047741B"/>
    <w:rsid w:val="0047743B"/>
    <w:rsid w:val="00477E35"/>
    <w:rsid w:val="004804B0"/>
    <w:rsid w:val="0048083A"/>
    <w:rsid w:val="004814D1"/>
    <w:rsid w:val="004816AF"/>
    <w:rsid w:val="004820A7"/>
    <w:rsid w:val="00482173"/>
    <w:rsid w:val="00482B70"/>
    <w:rsid w:val="00482E9F"/>
    <w:rsid w:val="004833DB"/>
    <w:rsid w:val="00483BB9"/>
    <w:rsid w:val="00483E7C"/>
    <w:rsid w:val="00484B4B"/>
    <w:rsid w:val="004850BE"/>
    <w:rsid w:val="004860D3"/>
    <w:rsid w:val="00486A03"/>
    <w:rsid w:val="00486A5B"/>
    <w:rsid w:val="00486D32"/>
    <w:rsid w:val="00486E10"/>
    <w:rsid w:val="004909DC"/>
    <w:rsid w:val="00490EEA"/>
    <w:rsid w:val="004914D0"/>
    <w:rsid w:val="00491800"/>
    <w:rsid w:val="0049196B"/>
    <w:rsid w:val="004919FE"/>
    <w:rsid w:val="00491B79"/>
    <w:rsid w:val="00491DC9"/>
    <w:rsid w:val="004920A9"/>
    <w:rsid w:val="004923B2"/>
    <w:rsid w:val="004926EF"/>
    <w:rsid w:val="00492A09"/>
    <w:rsid w:val="00492C9D"/>
    <w:rsid w:val="00493416"/>
    <w:rsid w:val="00493ADC"/>
    <w:rsid w:val="00494458"/>
    <w:rsid w:val="0049484A"/>
    <w:rsid w:val="004949FF"/>
    <w:rsid w:val="00495324"/>
    <w:rsid w:val="004953EB"/>
    <w:rsid w:val="00496A32"/>
    <w:rsid w:val="004977BF"/>
    <w:rsid w:val="00497873"/>
    <w:rsid w:val="00497FA1"/>
    <w:rsid w:val="004A059D"/>
    <w:rsid w:val="004A05B3"/>
    <w:rsid w:val="004A0627"/>
    <w:rsid w:val="004A093D"/>
    <w:rsid w:val="004A10B2"/>
    <w:rsid w:val="004A1139"/>
    <w:rsid w:val="004A1B39"/>
    <w:rsid w:val="004A2052"/>
    <w:rsid w:val="004A21DB"/>
    <w:rsid w:val="004A224C"/>
    <w:rsid w:val="004A22A9"/>
    <w:rsid w:val="004A2A84"/>
    <w:rsid w:val="004A2E8B"/>
    <w:rsid w:val="004A30F7"/>
    <w:rsid w:val="004A32F8"/>
    <w:rsid w:val="004A3D4E"/>
    <w:rsid w:val="004A4E23"/>
    <w:rsid w:val="004A569B"/>
    <w:rsid w:val="004A5DB3"/>
    <w:rsid w:val="004A5E1F"/>
    <w:rsid w:val="004A5F4F"/>
    <w:rsid w:val="004A5FB1"/>
    <w:rsid w:val="004A6238"/>
    <w:rsid w:val="004A625F"/>
    <w:rsid w:val="004A62FC"/>
    <w:rsid w:val="004A66E1"/>
    <w:rsid w:val="004A6713"/>
    <w:rsid w:val="004A6715"/>
    <w:rsid w:val="004A674A"/>
    <w:rsid w:val="004A69EF"/>
    <w:rsid w:val="004A743C"/>
    <w:rsid w:val="004A7537"/>
    <w:rsid w:val="004A7ABE"/>
    <w:rsid w:val="004A7C07"/>
    <w:rsid w:val="004B017E"/>
    <w:rsid w:val="004B0FBF"/>
    <w:rsid w:val="004B18AF"/>
    <w:rsid w:val="004B2061"/>
    <w:rsid w:val="004B2FF1"/>
    <w:rsid w:val="004B33EC"/>
    <w:rsid w:val="004B3C0A"/>
    <w:rsid w:val="004B3D4E"/>
    <w:rsid w:val="004B3E52"/>
    <w:rsid w:val="004B405A"/>
    <w:rsid w:val="004B43E5"/>
    <w:rsid w:val="004B4D76"/>
    <w:rsid w:val="004B4F34"/>
    <w:rsid w:val="004B5056"/>
    <w:rsid w:val="004B54BD"/>
    <w:rsid w:val="004B55FE"/>
    <w:rsid w:val="004B569F"/>
    <w:rsid w:val="004B5C35"/>
    <w:rsid w:val="004B6041"/>
    <w:rsid w:val="004B642E"/>
    <w:rsid w:val="004B64FC"/>
    <w:rsid w:val="004B6D8E"/>
    <w:rsid w:val="004B749D"/>
    <w:rsid w:val="004B7E37"/>
    <w:rsid w:val="004C0685"/>
    <w:rsid w:val="004C138F"/>
    <w:rsid w:val="004C257F"/>
    <w:rsid w:val="004C2C18"/>
    <w:rsid w:val="004C2FF9"/>
    <w:rsid w:val="004C3DB5"/>
    <w:rsid w:val="004C402E"/>
    <w:rsid w:val="004C4B11"/>
    <w:rsid w:val="004C4CE0"/>
    <w:rsid w:val="004C54F1"/>
    <w:rsid w:val="004C566B"/>
    <w:rsid w:val="004C6019"/>
    <w:rsid w:val="004C65FD"/>
    <w:rsid w:val="004C762C"/>
    <w:rsid w:val="004D022D"/>
    <w:rsid w:val="004D0DC8"/>
    <w:rsid w:val="004D1192"/>
    <w:rsid w:val="004D11A9"/>
    <w:rsid w:val="004D1785"/>
    <w:rsid w:val="004D17A8"/>
    <w:rsid w:val="004D17BC"/>
    <w:rsid w:val="004D1AA6"/>
    <w:rsid w:val="004D2575"/>
    <w:rsid w:val="004D2E1F"/>
    <w:rsid w:val="004D3016"/>
    <w:rsid w:val="004D3692"/>
    <w:rsid w:val="004D3B9E"/>
    <w:rsid w:val="004D3C05"/>
    <w:rsid w:val="004D4043"/>
    <w:rsid w:val="004D48D7"/>
    <w:rsid w:val="004D4A37"/>
    <w:rsid w:val="004D5042"/>
    <w:rsid w:val="004D52E5"/>
    <w:rsid w:val="004D57E7"/>
    <w:rsid w:val="004D5DD6"/>
    <w:rsid w:val="004D682F"/>
    <w:rsid w:val="004D72FE"/>
    <w:rsid w:val="004D7327"/>
    <w:rsid w:val="004D7539"/>
    <w:rsid w:val="004D7563"/>
    <w:rsid w:val="004E00A3"/>
    <w:rsid w:val="004E00B8"/>
    <w:rsid w:val="004E18F7"/>
    <w:rsid w:val="004E1B12"/>
    <w:rsid w:val="004E233A"/>
    <w:rsid w:val="004E2784"/>
    <w:rsid w:val="004E2BF2"/>
    <w:rsid w:val="004E2C05"/>
    <w:rsid w:val="004E32D1"/>
    <w:rsid w:val="004E37DD"/>
    <w:rsid w:val="004E3C99"/>
    <w:rsid w:val="004E3FD1"/>
    <w:rsid w:val="004E448D"/>
    <w:rsid w:val="004E448F"/>
    <w:rsid w:val="004E4E5D"/>
    <w:rsid w:val="004E4E89"/>
    <w:rsid w:val="004E6963"/>
    <w:rsid w:val="004E6B40"/>
    <w:rsid w:val="004E6F69"/>
    <w:rsid w:val="004E7171"/>
    <w:rsid w:val="004E7625"/>
    <w:rsid w:val="004E7B60"/>
    <w:rsid w:val="004F00E5"/>
    <w:rsid w:val="004F094A"/>
    <w:rsid w:val="004F0C51"/>
    <w:rsid w:val="004F1469"/>
    <w:rsid w:val="004F1D40"/>
    <w:rsid w:val="004F1DA4"/>
    <w:rsid w:val="004F22CD"/>
    <w:rsid w:val="004F27DB"/>
    <w:rsid w:val="004F2B09"/>
    <w:rsid w:val="004F2E27"/>
    <w:rsid w:val="004F3042"/>
    <w:rsid w:val="004F30A3"/>
    <w:rsid w:val="004F430C"/>
    <w:rsid w:val="004F45E4"/>
    <w:rsid w:val="004F4CBA"/>
    <w:rsid w:val="004F4F03"/>
    <w:rsid w:val="004F4F62"/>
    <w:rsid w:val="004F5218"/>
    <w:rsid w:val="004F553D"/>
    <w:rsid w:val="004F5588"/>
    <w:rsid w:val="004F5B67"/>
    <w:rsid w:val="004F692A"/>
    <w:rsid w:val="004F6FF0"/>
    <w:rsid w:val="004F71A3"/>
    <w:rsid w:val="004F7D51"/>
    <w:rsid w:val="005003FD"/>
    <w:rsid w:val="00500DE9"/>
    <w:rsid w:val="00500F83"/>
    <w:rsid w:val="005024AA"/>
    <w:rsid w:val="00502591"/>
    <w:rsid w:val="00502973"/>
    <w:rsid w:val="00502A9D"/>
    <w:rsid w:val="00502BC7"/>
    <w:rsid w:val="00502C16"/>
    <w:rsid w:val="00502D98"/>
    <w:rsid w:val="00502EF1"/>
    <w:rsid w:val="00503670"/>
    <w:rsid w:val="00503CAC"/>
    <w:rsid w:val="00503FA0"/>
    <w:rsid w:val="005042B6"/>
    <w:rsid w:val="005045F2"/>
    <w:rsid w:val="00504C66"/>
    <w:rsid w:val="005050A8"/>
    <w:rsid w:val="0050512C"/>
    <w:rsid w:val="0050548B"/>
    <w:rsid w:val="00505493"/>
    <w:rsid w:val="005058BD"/>
    <w:rsid w:val="0050637D"/>
    <w:rsid w:val="0050724C"/>
    <w:rsid w:val="00507AEA"/>
    <w:rsid w:val="00507CA1"/>
    <w:rsid w:val="00510302"/>
    <w:rsid w:val="00510560"/>
    <w:rsid w:val="0051085B"/>
    <w:rsid w:val="005108DB"/>
    <w:rsid w:val="005108EB"/>
    <w:rsid w:val="00510E93"/>
    <w:rsid w:val="00511157"/>
    <w:rsid w:val="0051188C"/>
    <w:rsid w:val="0051197C"/>
    <w:rsid w:val="00511B03"/>
    <w:rsid w:val="00512788"/>
    <w:rsid w:val="00512E95"/>
    <w:rsid w:val="00513852"/>
    <w:rsid w:val="00514789"/>
    <w:rsid w:val="005147F8"/>
    <w:rsid w:val="00514B06"/>
    <w:rsid w:val="0051593A"/>
    <w:rsid w:val="00515A80"/>
    <w:rsid w:val="0051601F"/>
    <w:rsid w:val="00516BFA"/>
    <w:rsid w:val="00516C97"/>
    <w:rsid w:val="00516EF9"/>
    <w:rsid w:val="005174DC"/>
    <w:rsid w:val="005179AB"/>
    <w:rsid w:val="00517A63"/>
    <w:rsid w:val="00517B9C"/>
    <w:rsid w:val="00517ECA"/>
    <w:rsid w:val="0052036F"/>
    <w:rsid w:val="005207FA"/>
    <w:rsid w:val="005209F2"/>
    <w:rsid w:val="00521024"/>
    <w:rsid w:val="00521034"/>
    <w:rsid w:val="005223A6"/>
    <w:rsid w:val="00523468"/>
    <w:rsid w:val="00523EFD"/>
    <w:rsid w:val="005246CE"/>
    <w:rsid w:val="00524CAA"/>
    <w:rsid w:val="00524D50"/>
    <w:rsid w:val="00524F94"/>
    <w:rsid w:val="0052510C"/>
    <w:rsid w:val="005256E8"/>
    <w:rsid w:val="0052588C"/>
    <w:rsid w:val="005264D8"/>
    <w:rsid w:val="00526E1C"/>
    <w:rsid w:val="00526EBD"/>
    <w:rsid w:val="005279E9"/>
    <w:rsid w:val="005307DC"/>
    <w:rsid w:val="00531AE7"/>
    <w:rsid w:val="00532547"/>
    <w:rsid w:val="00532629"/>
    <w:rsid w:val="0053294E"/>
    <w:rsid w:val="00533340"/>
    <w:rsid w:val="0053392C"/>
    <w:rsid w:val="00533CBB"/>
    <w:rsid w:val="005355E0"/>
    <w:rsid w:val="00536059"/>
    <w:rsid w:val="00536192"/>
    <w:rsid w:val="00536476"/>
    <w:rsid w:val="00537192"/>
    <w:rsid w:val="0053732B"/>
    <w:rsid w:val="00537454"/>
    <w:rsid w:val="00537512"/>
    <w:rsid w:val="0053775B"/>
    <w:rsid w:val="0053794D"/>
    <w:rsid w:val="005401B1"/>
    <w:rsid w:val="00540213"/>
    <w:rsid w:val="005407E1"/>
    <w:rsid w:val="00540B55"/>
    <w:rsid w:val="005411A7"/>
    <w:rsid w:val="0054239F"/>
    <w:rsid w:val="00542A87"/>
    <w:rsid w:val="00542E94"/>
    <w:rsid w:val="00543CCC"/>
    <w:rsid w:val="00544757"/>
    <w:rsid w:val="0054485C"/>
    <w:rsid w:val="0054496C"/>
    <w:rsid w:val="005455AF"/>
    <w:rsid w:val="00546535"/>
    <w:rsid w:val="0054668A"/>
    <w:rsid w:val="0054681E"/>
    <w:rsid w:val="0054687F"/>
    <w:rsid w:val="00546948"/>
    <w:rsid w:val="0054697F"/>
    <w:rsid w:val="00546DA8"/>
    <w:rsid w:val="005473EE"/>
    <w:rsid w:val="0054748F"/>
    <w:rsid w:val="0054755A"/>
    <w:rsid w:val="005477AD"/>
    <w:rsid w:val="00547C85"/>
    <w:rsid w:val="00547FCE"/>
    <w:rsid w:val="0055061B"/>
    <w:rsid w:val="00550DF2"/>
    <w:rsid w:val="0055111A"/>
    <w:rsid w:val="005516F5"/>
    <w:rsid w:val="0055196D"/>
    <w:rsid w:val="00551DBA"/>
    <w:rsid w:val="00551EF6"/>
    <w:rsid w:val="005526E5"/>
    <w:rsid w:val="005527F0"/>
    <w:rsid w:val="00552C37"/>
    <w:rsid w:val="00552F02"/>
    <w:rsid w:val="005530E2"/>
    <w:rsid w:val="00553101"/>
    <w:rsid w:val="005538EA"/>
    <w:rsid w:val="00554E63"/>
    <w:rsid w:val="00554FF8"/>
    <w:rsid w:val="00555611"/>
    <w:rsid w:val="00555699"/>
    <w:rsid w:val="0055602F"/>
    <w:rsid w:val="00556B54"/>
    <w:rsid w:val="00556CDE"/>
    <w:rsid w:val="00556F04"/>
    <w:rsid w:val="00557490"/>
    <w:rsid w:val="00557A8D"/>
    <w:rsid w:val="00560DA5"/>
    <w:rsid w:val="005614E3"/>
    <w:rsid w:val="00561FA8"/>
    <w:rsid w:val="005620D3"/>
    <w:rsid w:val="00562295"/>
    <w:rsid w:val="005629D6"/>
    <w:rsid w:val="00562A7E"/>
    <w:rsid w:val="0056302F"/>
    <w:rsid w:val="00563525"/>
    <w:rsid w:val="00563AAA"/>
    <w:rsid w:val="00563C19"/>
    <w:rsid w:val="00563D62"/>
    <w:rsid w:val="005643B1"/>
    <w:rsid w:val="00564EFD"/>
    <w:rsid w:val="0056527A"/>
    <w:rsid w:val="00565969"/>
    <w:rsid w:val="00566152"/>
    <w:rsid w:val="00566298"/>
    <w:rsid w:val="005663D2"/>
    <w:rsid w:val="0056652E"/>
    <w:rsid w:val="00566B37"/>
    <w:rsid w:val="00567BBC"/>
    <w:rsid w:val="00567C4D"/>
    <w:rsid w:val="00570832"/>
    <w:rsid w:val="00570AEA"/>
    <w:rsid w:val="0057184C"/>
    <w:rsid w:val="005719E4"/>
    <w:rsid w:val="00572083"/>
    <w:rsid w:val="00572E1A"/>
    <w:rsid w:val="00572E3A"/>
    <w:rsid w:val="00572EEB"/>
    <w:rsid w:val="005730ED"/>
    <w:rsid w:val="00573392"/>
    <w:rsid w:val="00573512"/>
    <w:rsid w:val="00573D39"/>
    <w:rsid w:val="00574622"/>
    <w:rsid w:val="00574A33"/>
    <w:rsid w:val="0057504F"/>
    <w:rsid w:val="005751AF"/>
    <w:rsid w:val="005751D9"/>
    <w:rsid w:val="00575464"/>
    <w:rsid w:val="005755FD"/>
    <w:rsid w:val="00575C5B"/>
    <w:rsid w:val="00576A66"/>
    <w:rsid w:val="00577275"/>
    <w:rsid w:val="00577427"/>
    <w:rsid w:val="00577647"/>
    <w:rsid w:val="00577B04"/>
    <w:rsid w:val="00577B48"/>
    <w:rsid w:val="00577FB2"/>
    <w:rsid w:val="00580699"/>
    <w:rsid w:val="005806C8"/>
    <w:rsid w:val="00580854"/>
    <w:rsid w:val="00580FD7"/>
    <w:rsid w:val="00581955"/>
    <w:rsid w:val="00581979"/>
    <w:rsid w:val="00582615"/>
    <w:rsid w:val="00582F66"/>
    <w:rsid w:val="005836B3"/>
    <w:rsid w:val="005839B5"/>
    <w:rsid w:val="00584160"/>
    <w:rsid w:val="00584C3B"/>
    <w:rsid w:val="00584E67"/>
    <w:rsid w:val="00585101"/>
    <w:rsid w:val="0058517E"/>
    <w:rsid w:val="005863B1"/>
    <w:rsid w:val="005868B6"/>
    <w:rsid w:val="00586F1D"/>
    <w:rsid w:val="00587256"/>
    <w:rsid w:val="005874C7"/>
    <w:rsid w:val="00587F24"/>
    <w:rsid w:val="00587F87"/>
    <w:rsid w:val="005907FD"/>
    <w:rsid w:val="00590AAD"/>
    <w:rsid w:val="00590EC9"/>
    <w:rsid w:val="00591062"/>
    <w:rsid w:val="005911D5"/>
    <w:rsid w:val="00591893"/>
    <w:rsid w:val="005921AF"/>
    <w:rsid w:val="0059268B"/>
    <w:rsid w:val="005927EA"/>
    <w:rsid w:val="00592BFC"/>
    <w:rsid w:val="00592CC6"/>
    <w:rsid w:val="00593585"/>
    <w:rsid w:val="005937A8"/>
    <w:rsid w:val="0059452C"/>
    <w:rsid w:val="00594890"/>
    <w:rsid w:val="00594AEC"/>
    <w:rsid w:val="00594F29"/>
    <w:rsid w:val="00594FB8"/>
    <w:rsid w:val="005957EA"/>
    <w:rsid w:val="00595EB3"/>
    <w:rsid w:val="005964D0"/>
    <w:rsid w:val="00596641"/>
    <w:rsid w:val="00596910"/>
    <w:rsid w:val="005971E3"/>
    <w:rsid w:val="005977C6"/>
    <w:rsid w:val="00597FB2"/>
    <w:rsid w:val="005A003E"/>
    <w:rsid w:val="005A01E5"/>
    <w:rsid w:val="005A0693"/>
    <w:rsid w:val="005A08B5"/>
    <w:rsid w:val="005A093A"/>
    <w:rsid w:val="005A0983"/>
    <w:rsid w:val="005A1EF6"/>
    <w:rsid w:val="005A21D4"/>
    <w:rsid w:val="005A223B"/>
    <w:rsid w:val="005A2717"/>
    <w:rsid w:val="005A3082"/>
    <w:rsid w:val="005A30C1"/>
    <w:rsid w:val="005A358D"/>
    <w:rsid w:val="005A3C04"/>
    <w:rsid w:val="005A3E93"/>
    <w:rsid w:val="005A3FD3"/>
    <w:rsid w:val="005A4CC8"/>
    <w:rsid w:val="005A4FDE"/>
    <w:rsid w:val="005A5445"/>
    <w:rsid w:val="005A5881"/>
    <w:rsid w:val="005A5E99"/>
    <w:rsid w:val="005A6105"/>
    <w:rsid w:val="005A66CD"/>
    <w:rsid w:val="005A6745"/>
    <w:rsid w:val="005A77B1"/>
    <w:rsid w:val="005A7815"/>
    <w:rsid w:val="005A7E6C"/>
    <w:rsid w:val="005B099E"/>
    <w:rsid w:val="005B0E85"/>
    <w:rsid w:val="005B2190"/>
    <w:rsid w:val="005B2502"/>
    <w:rsid w:val="005B2B4D"/>
    <w:rsid w:val="005B31B6"/>
    <w:rsid w:val="005B38C6"/>
    <w:rsid w:val="005B38E4"/>
    <w:rsid w:val="005B4E4E"/>
    <w:rsid w:val="005B51EB"/>
    <w:rsid w:val="005B5DFB"/>
    <w:rsid w:val="005B6181"/>
    <w:rsid w:val="005B62D7"/>
    <w:rsid w:val="005B6511"/>
    <w:rsid w:val="005B6A06"/>
    <w:rsid w:val="005B7100"/>
    <w:rsid w:val="005B7ADC"/>
    <w:rsid w:val="005C0C60"/>
    <w:rsid w:val="005C1096"/>
    <w:rsid w:val="005C1671"/>
    <w:rsid w:val="005C1B2B"/>
    <w:rsid w:val="005C1EE4"/>
    <w:rsid w:val="005C255B"/>
    <w:rsid w:val="005C27AE"/>
    <w:rsid w:val="005C2892"/>
    <w:rsid w:val="005C3117"/>
    <w:rsid w:val="005C317C"/>
    <w:rsid w:val="005C34CA"/>
    <w:rsid w:val="005C3B05"/>
    <w:rsid w:val="005C438F"/>
    <w:rsid w:val="005C4425"/>
    <w:rsid w:val="005C468F"/>
    <w:rsid w:val="005C5074"/>
    <w:rsid w:val="005C5223"/>
    <w:rsid w:val="005C5FE3"/>
    <w:rsid w:val="005C69D2"/>
    <w:rsid w:val="005C6DAA"/>
    <w:rsid w:val="005C7B2F"/>
    <w:rsid w:val="005C7C78"/>
    <w:rsid w:val="005D00FE"/>
    <w:rsid w:val="005D0F8A"/>
    <w:rsid w:val="005D1020"/>
    <w:rsid w:val="005D14AD"/>
    <w:rsid w:val="005D1FF4"/>
    <w:rsid w:val="005D2577"/>
    <w:rsid w:val="005D26CE"/>
    <w:rsid w:val="005D2C29"/>
    <w:rsid w:val="005D2D65"/>
    <w:rsid w:val="005D2DA3"/>
    <w:rsid w:val="005D2E82"/>
    <w:rsid w:val="005D39ED"/>
    <w:rsid w:val="005D3E2D"/>
    <w:rsid w:val="005D4024"/>
    <w:rsid w:val="005D4548"/>
    <w:rsid w:val="005D4DB9"/>
    <w:rsid w:val="005D5361"/>
    <w:rsid w:val="005D574D"/>
    <w:rsid w:val="005D588E"/>
    <w:rsid w:val="005D606E"/>
    <w:rsid w:val="005D6358"/>
    <w:rsid w:val="005D659D"/>
    <w:rsid w:val="005D66B0"/>
    <w:rsid w:val="005D72A6"/>
    <w:rsid w:val="005D7BF7"/>
    <w:rsid w:val="005D7C58"/>
    <w:rsid w:val="005D7E83"/>
    <w:rsid w:val="005E06E2"/>
    <w:rsid w:val="005E1076"/>
    <w:rsid w:val="005E11BD"/>
    <w:rsid w:val="005E1D7B"/>
    <w:rsid w:val="005E1D9D"/>
    <w:rsid w:val="005E2D50"/>
    <w:rsid w:val="005E2D8E"/>
    <w:rsid w:val="005E30BB"/>
    <w:rsid w:val="005E3AF9"/>
    <w:rsid w:val="005E3FB2"/>
    <w:rsid w:val="005E4D24"/>
    <w:rsid w:val="005E4F3C"/>
    <w:rsid w:val="005E5094"/>
    <w:rsid w:val="005E52CF"/>
    <w:rsid w:val="005E5C9E"/>
    <w:rsid w:val="005E5EEC"/>
    <w:rsid w:val="005E650C"/>
    <w:rsid w:val="005E6B94"/>
    <w:rsid w:val="005E6F83"/>
    <w:rsid w:val="005E7071"/>
    <w:rsid w:val="005E70B4"/>
    <w:rsid w:val="005E772B"/>
    <w:rsid w:val="005E78EC"/>
    <w:rsid w:val="005E7F89"/>
    <w:rsid w:val="005F02A3"/>
    <w:rsid w:val="005F070E"/>
    <w:rsid w:val="005F1AB9"/>
    <w:rsid w:val="005F1AC2"/>
    <w:rsid w:val="005F24DF"/>
    <w:rsid w:val="005F26B2"/>
    <w:rsid w:val="005F280A"/>
    <w:rsid w:val="005F2F2C"/>
    <w:rsid w:val="005F3049"/>
    <w:rsid w:val="005F3188"/>
    <w:rsid w:val="005F31BE"/>
    <w:rsid w:val="005F3374"/>
    <w:rsid w:val="005F3D04"/>
    <w:rsid w:val="005F43DE"/>
    <w:rsid w:val="005F4657"/>
    <w:rsid w:val="005F48E7"/>
    <w:rsid w:val="005F59BB"/>
    <w:rsid w:val="005F59EA"/>
    <w:rsid w:val="005F5F48"/>
    <w:rsid w:val="005F6114"/>
    <w:rsid w:val="005F6379"/>
    <w:rsid w:val="005F6558"/>
    <w:rsid w:val="005F698E"/>
    <w:rsid w:val="005F700F"/>
    <w:rsid w:val="005F73E4"/>
    <w:rsid w:val="005F74F5"/>
    <w:rsid w:val="005F76AD"/>
    <w:rsid w:val="005F784D"/>
    <w:rsid w:val="005F7A50"/>
    <w:rsid w:val="005F7EB9"/>
    <w:rsid w:val="006003F7"/>
    <w:rsid w:val="00600627"/>
    <w:rsid w:val="00600858"/>
    <w:rsid w:val="00600D8A"/>
    <w:rsid w:val="00600F4F"/>
    <w:rsid w:val="0060107F"/>
    <w:rsid w:val="00601391"/>
    <w:rsid w:val="006017FD"/>
    <w:rsid w:val="00601A23"/>
    <w:rsid w:val="00601DA0"/>
    <w:rsid w:val="0060213F"/>
    <w:rsid w:val="00602570"/>
    <w:rsid w:val="00602637"/>
    <w:rsid w:val="00602677"/>
    <w:rsid w:val="0060398D"/>
    <w:rsid w:val="00603B54"/>
    <w:rsid w:val="00605472"/>
    <w:rsid w:val="00605DBA"/>
    <w:rsid w:val="006060A5"/>
    <w:rsid w:val="00606293"/>
    <w:rsid w:val="00606765"/>
    <w:rsid w:val="00606F50"/>
    <w:rsid w:val="006070C0"/>
    <w:rsid w:val="00607A82"/>
    <w:rsid w:val="00610B35"/>
    <w:rsid w:val="00610ED8"/>
    <w:rsid w:val="0061101E"/>
    <w:rsid w:val="0061159A"/>
    <w:rsid w:val="00611975"/>
    <w:rsid w:val="00612303"/>
    <w:rsid w:val="006124D8"/>
    <w:rsid w:val="0061262E"/>
    <w:rsid w:val="00612F50"/>
    <w:rsid w:val="006134B7"/>
    <w:rsid w:val="00613B1A"/>
    <w:rsid w:val="00615D68"/>
    <w:rsid w:val="00615EC6"/>
    <w:rsid w:val="00615FE9"/>
    <w:rsid w:val="006166B9"/>
    <w:rsid w:val="00616F16"/>
    <w:rsid w:val="00617450"/>
    <w:rsid w:val="006179CA"/>
    <w:rsid w:val="00620138"/>
    <w:rsid w:val="00620886"/>
    <w:rsid w:val="00620B09"/>
    <w:rsid w:val="0062166F"/>
    <w:rsid w:val="006216E1"/>
    <w:rsid w:val="006218B2"/>
    <w:rsid w:val="00621BD4"/>
    <w:rsid w:val="00621DD2"/>
    <w:rsid w:val="006223B6"/>
    <w:rsid w:val="006226DB"/>
    <w:rsid w:val="006226E2"/>
    <w:rsid w:val="00623277"/>
    <w:rsid w:val="00623354"/>
    <w:rsid w:val="006235B6"/>
    <w:rsid w:val="00623807"/>
    <w:rsid w:val="00624AFF"/>
    <w:rsid w:val="00624E78"/>
    <w:rsid w:val="006250E1"/>
    <w:rsid w:val="0062530A"/>
    <w:rsid w:val="0062581E"/>
    <w:rsid w:val="00625B6F"/>
    <w:rsid w:val="0062600B"/>
    <w:rsid w:val="00626833"/>
    <w:rsid w:val="006269AA"/>
    <w:rsid w:val="00626F05"/>
    <w:rsid w:val="00627604"/>
    <w:rsid w:val="00630B19"/>
    <w:rsid w:val="00630DFE"/>
    <w:rsid w:val="006312C2"/>
    <w:rsid w:val="00631F0A"/>
    <w:rsid w:val="00631F6B"/>
    <w:rsid w:val="0063275C"/>
    <w:rsid w:val="006338A9"/>
    <w:rsid w:val="00633E8A"/>
    <w:rsid w:val="006347EE"/>
    <w:rsid w:val="00634E52"/>
    <w:rsid w:val="00634F2F"/>
    <w:rsid w:val="00635473"/>
    <w:rsid w:val="0063588B"/>
    <w:rsid w:val="006360CE"/>
    <w:rsid w:val="0063630C"/>
    <w:rsid w:val="00636829"/>
    <w:rsid w:val="00636D07"/>
    <w:rsid w:val="00637058"/>
    <w:rsid w:val="00637321"/>
    <w:rsid w:val="006374D7"/>
    <w:rsid w:val="00637542"/>
    <w:rsid w:val="006377A6"/>
    <w:rsid w:val="0064061A"/>
    <w:rsid w:val="00640639"/>
    <w:rsid w:val="00640838"/>
    <w:rsid w:val="00640F31"/>
    <w:rsid w:val="00640F44"/>
    <w:rsid w:val="00640FFF"/>
    <w:rsid w:val="006413DF"/>
    <w:rsid w:val="00641957"/>
    <w:rsid w:val="00641A3F"/>
    <w:rsid w:val="00642A82"/>
    <w:rsid w:val="00642FB3"/>
    <w:rsid w:val="006430A7"/>
    <w:rsid w:val="006433F5"/>
    <w:rsid w:val="00643972"/>
    <w:rsid w:val="00644CF8"/>
    <w:rsid w:val="00645807"/>
    <w:rsid w:val="00645A98"/>
    <w:rsid w:val="006462A3"/>
    <w:rsid w:val="00646A23"/>
    <w:rsid w:val="0064774B"/>
    <w:rsid w:val="00647864"/>
    <w:rsid w:val="00647F53"/>
    <w:rsid w:val="00650220"/>
    <w:rsid w:val="00650D2C"/>
    <w:rsid w:val="006512A0"/>
    <w:rsid w:val="006513EF"/>
    <w:rsid w:val="006515F8"/>
    <w:rsid w:val="006518BE"/>
    <w:rsid w:val="00651A70"/>
    <w:rsid w:val="00651B15"/>
    <w:rsid w:val="00652098"/>
    <w:rsid w:val="006522EF"/>
    <w:rsid w:val="00652635"/>
    <w:rsid w:val="00652CF6"/>
    <w:rsid w:val="00652DE5"/>
    <w:rsid w:val="00652F8B"/>
    <w:rsid w:val="0065302D"/>
    <w:rsid w:val="00653549"/>
    <w:rsid w:val="006548A4"/>
    <w:rsid w:val="00654C6C"/>
    <w:rsid w:val="0065520F"/>
    <w:rsid w:val="00655D5A"/>
    <w:rsid w:val="00656A8C"/>
    <w:rsid w:val="00657193"/>
    <w:rsid w:val="0065781F"/>
    <w:rsid w:val="00657D67"/>
    <w:rsid w:val="00657F6F"/>
    <w:rsid w:val="00660DC6"/>
    <w:rsid w:val="00660EC7"/>
    <w:rsid w:val="00661103"/>
    <w:rsid w:val="00661FC3"/>
    <w:rsid w:val="00664512"/>
    <w:rsid w:val="0066478C"/>
    <w:rsid w:val="00664FA6"/>
    <w:rsid w:val="006651B7"/>
    <w:rsid w:val="00665762"/>
    <w:rsid w:val="00665CCE"/>
    <w:rsid w:val="006661C8"/>
    <w:rsid w:val="0066688B"/>
    <w:rsid w:val="00666B3E"/>
    <w:rsid w:val="00666CB7"/>
    <w:rsid w:val="00666D85"/>
    <w:rsid w:val="00666EB7"/>
    <w:rsid w:val="00667C36"/>
    <w:rsid w:val="00667FA9"/>
    <w:rsid w:val="006700C5"/>
    <w:rsid w:val="00670269"/>
    <w:rsid w:val="0067037C"/>
    <w:rsid w:val="00670CA1"/>
    <w:rsid w:val="00670F6B"/>
    <w:rsid w:val="00671126"/>
    <w:rsid w:val="00671260"/>
    <w:rsid w:val="006714D7"/>
    <w:rsid w:val="006721C0"/>
    <w:rsid w:val="00672805"/>
    <w:rsid w:val="006729E9"/>
    <w:rsid w:val="00673106"/>
    <w:rsid w:val="00673BC9"/>
    <w:rsid w:val="00673EAE"/>
    <w:rsid w:val="0067500A"/>
    <w:rsid w:val="00675ECD"/>
    <w:rsid w:val="006765C4"/>
    <w:rsid w:val="00676A76"/>
    <w:rsid w:val="00676EB3"/>
    <w:rsid w:val="00677998"/>
    <w:rsid w:val="006800CD"/>
    <w:rsid w:val="00680139"/>
    <w:rsid w:val="00680619"/>
    <w:rsid w:val="00680D3B"/>
    <w:rsid w:val="00681131"/>
    <w:rsid w:val="00681890"/>
    <w:rsid w:val="00681B28"/>
    <w:rsid w:val="00681D4B"/>
    <w:rsid w:val="0068201B"/>
    <w:rsid w:val="0068210B"/>
    <w:rsid w:val="006822F3"/>
    <w:rsid w:val="00682437"/>
    <w:rsid w:val="0068246F"/>
    <w:rsid w:val="006825A2"/>
    <w:rsid w:val="006829B3"/>
    <w:rsid w:val="00683584"/>
    <w:rsid w:val="00683647"/>
    <w:rsid w:val="00684264"/>
    <w:rsid w:val="006843E4"/>
    <w:rsid w:val="006852E0"/>
    <w:rsid w:val="00685790"/>
    <w:rsid w:val="00685D51"/>
    <w:rsid w:val="0068621C"/>
    <w:rsid w:val="00686669"/>
    <w:rsid w:val="00686732"/>
    <w:rsid w:val="006867AC"/>
    <w:rsid w:val="006868FF"/>
    <w:rsid w:val="00686B1E"/>
    <w:rsid w:val="00686E16"/>
    <w:rsid w:val="00687294"/>
    <w:rsid w:val="00687612"/>
    <w:rsid w:val="00687AA8"/>
    <w:rsid w:val="00687D47"/>
    <w:rsid w:val="00687E94"/>
    <w:rsid w:val="00687F60"/>
    <w:rsid w:val="00690078"/>
    <w:rsid w:val="00690B18"/>
    <w:rsid w:val="00690B4C"/>
    <w:rsid w:val="00690E31"/>
    <w:rsid w:val="00690E96"/>
    <w:rsid w:val="006916A8"/>
    <w:rsid w:val="00691963"/>
    <w:rsid w:val="0069271E"/>
    <w:rsid w:val="00692F45"/>
    <w:rsid w:val="006933A2"/>
    <w:rsid w:val="0069346D"/>
    <w:rsid w:val="006938D6"/>
    <w:rsid w:val="0069399E"/>
    <w:rsid w:val="00694173"/>
    <w:rsid w:val="006941E5"/>
    <w:rsid w:val="006947CD"/>
    <w:rsid w:val="00694CE7"/>
    <w:rsid w:val="00695CED"/>
    <w:rsid w:val="00696753"/>
    <w:rsid w:val="00696A58"/>
    <w:rsid w:val="00697175"/>
    <w:rsid w:val="006A07FE"/>
    <w:rsid w:val="006A0983"/>
    <w:rsid w:val="006A0996"/>
    <w:rsid w:val="006A1456"/>
    <w:rsid w:val="006A23FF"/>
    <w:rsid w:val="006A24DB"/>
    <w:rsid w:val="006A2B8A"/>
    <w:rsid w:val="006A2EB6"/>
    <w:rsid w:val="006A32C0"/>
    <w:rsid w:val="006A3408"/>
    <w:rsid w:val="006A3805"/>
    <w:rsid w:val="006A38B5"/>
    <w:rsid w:val="006A3B2A"/>
    <w:rsid w:val="006A4372"/>
    <w:rsid w:val="006A4B4F"/>
    <w:rsid w:val="006A684F"/>
    <w:rsid w:val="006A6B56"/>
    <w:rsid w:val="006A6F07"/>
    <w:rsid w:val="006A7AD6"/>
    <w:rsid w:val="006A7D2E"/>
    <w:rsid w:val="006B0334"/>
    <w:rsid w:val="006B0405"/>
    <w:rsid w:val="006B06BA"/>
    <w:rsid w:val="006B07C5"/>
    <w:rsid w:val="006B0BE4"/>
    <w:rsid w:val="006B0CF7"/>
    <w:rsid w:val="006B1421"/>
    <w:rsid w:val="006B1A3A"/>
    <w:rsid w:val="006B1AF4"/>
    <w:rsid w:val="006B1FC1"/>
    <w:rsid w:val="006B29B2"/>
    <w:rsid w:val="006B2C19"/>
    <w:rsid w:val="006B32C7"/>
    <w:rsid w:val="006B3B31"/>
    <w:rsid w:val="006B3BC7"/>
    <w:rsid w:val="006B5453"/>
    <w:rsid w:val="006B654A"/>
    <w:rsid w:val="006B6574"/>
    <w:rsid w:val="006B66ED"/>
    <w:rsid w:val="006B6794"/>
    <w:rsid w:val="006B6CE2"/>
    <w:rsid w:val="006B6FE6"/>
    <w:rsid w:val="006B7038"/>
    <w:rsid w:val="006B7144"/>
    <w:rsid w:val="006B76CF"/>
    <w:rsid w:val="006B7E8F"/>
    <w:rsid w:val="006C0240"/>
    <w:rsid w:val="006C0762"/>
    <w:rsid w:val="006C0BBC"/>
    <w:rsid w:val="006C0C3E"/>
    <w:rsid w:val="006C10F6"/>
    <w:rsid w:val="006C1764"/>
    <w:rsid w:val="006C1A20"/>
    <w:rsid w:val="006C1B57"/>
    <w:rsid w:val="006C2BA8"/>
    <w:rsid w:val="006C337E"/>
    <w:rsid w:val="006C37F3"/>
    <w:rsid w:val="006C3E4A"/>
    <w:rsid w:val="006C3E87"/>
    <w:rsid w:val="006C449F"/>
    <w:rsid w:val="006C4558"/>
    <w:rsid w:val="006C5B93"/>
    <w:rsid w:val="006C5EA4"/>
    <w:rsid w:val="006C5F84"/>
    <w:rsid w:val="006C6482"/>
    <w:rsid w:val="006C691A"/>
    <w:rsid w:val="006C6B22"/>
    <w:rsid w:val="006C6BEB"/>
    <w:rsid w:val="006C6C2B"/>
    <w:rsid w:val="006C6C86"/>
    <w:rsid w:val="006C7D6A"/>
    <w:rsid w:val="006D0B87"/>
    <w:rsid w:val="006D111B"/>
    <w:rsid w:val="006D131F"/>
    <w:rsid w:val="006D149D"/>
    <w:rsid w:val="006D149F"/>
    <w:rsid w:val="006D1640"/>
    <w:rsid w:val="006D30BB"/>
    <w:rsid w:val="006D379E"/>
    <w:rsid w:val="006D4484"/>
    <w:rsid w:val="006D4825"/>
    <w:rsid w:val="006D5024"/>
    <w:rsid w:val="006D58C8"/>
    <w:rsid w:val="006D5A24"/>
    <w:rsid w:val="006D5C1C"/>
    <w:rsid w:val="006D5E38"/>
    <w:rsid w:val="006D5F33"/>
    <w:rsid w:val="006D7009"/>
    <w:rsid w:val="006D7D37"/>
    <w:rsid w:val="006E06BE"/>
    <w:rsid w:val="006E08B8"/>
    <w:rsid w:val="006E09C2"/>
    <w:rsid w:val="006E0C5B"/>
    <w:rsid w:val="006E12A4"/>
    <w:rsid w:val="006E1C97"/>
    <w:rsid w:val="006E2D33"/>
    <w:rsid w:val="006E32F9"/>
    <w:rsid w:val="006E3588"/>
    <w:rsid w:val="006E3683"/>
    <w:rsid w:val="006E3894"/>
    <w:rsid w:val="006E3B56"/>
    <w:rsid w:val="006E3CEB"/>
    <w:rsid w:val="006E3DE2"/>
    <w:rsid w:val="006E441A"/>
    <w:rsid w:val="006E473F"/>
    <w:rsid w:val="006E47A6"/>
    <w:rsid w:val="006E4913"/>
    <w:rsid w:val="006E4CB2"/>
    <w:rsid w:val="006E54D0"/>
    <w:rsid w:val="006E592E"/>
    <w:rsid w:val="006E6C72"/>
    <w:rsid w:val="006E6F30"/>
    <w:rsid w:val="006E720C"/>
    <w:rsid w:val="006E7B28"/>
    <w:rsid w:val="006E7B2B"/>
    <w:rsid w:val="006E7CB0"/>
    <w:rsid w:val="006F01E5"/>
    <w:rsid w:val="006F0340"/>
    <w:rsid w:val="006F034E"/>
    <w:rsid w:val="006F0AEB"/>
    <w:rsid w:val="006F0BE6"/>
    <w:rsid w:val="006F181A"/>
    <w:rsid w:val="006F230D"/>
    <w:rsid w:val="006F24F7"/>
    <w:rsid w:val="006F2946"/>
    <w:rsid w:val="006F2D29"/>
    <w:rsid w:val="006F3168"/>
    <w:rsid w:val="006F33A2"/>
    <w:rsid w:val="006F3D14"/>
    <w:rsid w:val="006F41DF"/>
    <w:rsid w:val="006F4252"/>
    <w:rsid w:val="006F5A0D"/>
    <w:rsid w:val="006F6363"/>
    <w:rsid w:val="006F6818"/>
    <w:rsid w:val="006F748E"/>
    <w:rsid w:val="006F749F"/>
    <w:rsid w:val="006F7A35"/>
    <w:rsid w:val="006F7DF1"/>
    <w:rsid w:val="006F7F75"/>
    <w:rsid w:val="0070088F"/>
    <w:rsid w:val="0070120B"/>
    <w:rsid w:val="007013CB"/>
    <w:rsid w:val="0070153E"/>
    <w:rsid w:val="007015B4"/>
    <w:rsid w:val="00701960"/>
    <w:rsid w:val="0070307D"/>
    <w:rsid w:val="007031D2"/>
    <w:rsid w:val="007032C7"/>
    <w:rsid w:val="00704F07"/>
    <w:rsid w:val="0070576A"/>
    <w:rsid w:val="00705B96"/>
    <w:rsid w:val="00706835"/>
    <w:rsid w:val="00706DBC"/>
    <w:rsid w:val="00706FE7"/>
    <w:rsid w:val="00707300"/>
    <w:rsid w:val="0070741B"/>
    <w:rsid w:val="007075AD"/>
    <w:rsid w:val="00710B6F"/>
    <w:rsid w:val="007114FC"/>
    <w:rsid w:val="00711763"/>
    <w:rsid w:val="007117E6"/>
    <w:rsid w:val="007117EB"/>
    <w:rsid w:val="00711C4B"/>
    <w:rsid w:val="0071267B"/>
    <w:rsid w:val="007126E6"/>
    <w:rsid w:val="007127D9"/>
    <w:rsid w:val="00712C34"/>
    <w:rsid w:val="007138A2"/>
    <w:rsid w:val="00713B81"/>
    <w:rsid w:val="0071466C"/>
    <w:rsid w:val="00714CE8"/>
    <w:rsid w:val="00715435"/>
    <w:rsid w:val="00715CAF"/>
    <w:rsid w:val="00715CFF"/>
    <w:rsid w:val="00716538"/>
    <w:rsid w:val="0071669A"/>
    <w:rsid w:val="00716EC0"/>
    <w:rsid w:val="0071706B"/>
    <w:rsid w:val="00717567"/>
    <w:rsid w:val="00720041"/>
    <w:rsid w:val="007202D3"/>
    <w:rsid w:val="00720379"/>
    <w:rsid w:val="00720D23"/>
    <w:rsid w:val="00720F0B"/>
    <w:rsid w:val="00721521"/>
    <w:rsid w:val="00721772"/>
    <w:rsid w:val="00721E18"/>
    <w:rsid w:val="0072259D"/>
    <w:rsid w:val="00722881"/>
    <w:rsid w:val="00723238"/>
    <w:rsid w:val="00723B54"/>
    <w:rsid w:val="00724421"/>
    <w:rsid w:val="00724549"/>
    <w:rsid w:val="00724707"/>
    <w:rsid w:val="00724A7C"/>
    <w:rsid w:val="00724A98"/>
    <w:rsid w:val="0072502D"/>
    <w:rsid w:val="007251FC"/>
    <w:rsid w:val="0072555E"/>
    <w:rsid w:val="007255A2"/>
    <w:rsid w:val="0072584E"/>
    <w:rsid w:val="00725B83"/>
    <w:rsid w:val="007278D4"/>
    <w:rsid w:val="00727AC8"/>
    <w:rsid w:val="00730C4C"/>
    <w:rsid w:val="00731188"/>
    <w:rsid w:val="007316C0"/>
    <w:rsid w:val="00731D4F"/>
    <w:rsid w:val="00731EF7"/>
    <w:rsid w:val="007322E9"/>
    <w:rsid w:val="00732466"/>
    <w:rsid w:val="0073279D"/>
    <w:rsid w:val="00732C61"/>
    <w:rsid w:val="007337AA"/>
    <w:rsid w:val="00733C46"/>
    <w:rsid w:val="00734054"/>
    <w:rsid w:val="0073481F"/>
    <w:rsid w:val="00734CFA"/>
    <w:rsid w:val="00735008"/>
    <w:rsid w:val="00735797"/>
    <w:rsid w:val="007357CF"/>
    <w:rsid w:val="00735823"/>
    <w:rsid w:val="00736D09"/>
    <w:rsid w:val="00736F91"/>
    <w:rsid w:val="00737E68"/>
    <w:rsid w:val="007400E6"/>
    <w:rsid w:val="007402EB"/>
    <w:rsid w:val="00740E7C"/>
    <w:rsid w:val="00741911"/>
    <w:rsid w:val="00741A07"/>
    <w:rsid w:val="00741F9B"/>
    <w:rsid w:val="007420AC"/>
    <w:rsid w:val="007423BD"/>
    <w:rsid w:val="007429E0"/>
    <w:rsid w:val="00742ED1"/>
    <w:rsid w:val="00742F6D"/>
    <w:rsid w:val="007433CB"/>
    <w:rsid w:val="00743715"/>
    <w:rsid w:val="00743B17"/>
    <w:rsid w:val="0074443A"/>
    <w:rsid w:val="007445BC"/>
    <w:rsid w:val="00744E5A"/>
    <w:rsid w:val="0074507E"/>
    <w:rsid w:val="00745184"/>
    <w:rsid w:val="007451FE"/>
    <w:rsid w:val="0074526D"/>
    <w:rsid w:val="0074544F"/>
    <w:rsid w:val="007454BA"/>
    <w:rsid w:val="00745524"/>
    <w:rsid w:val="00745DBF"/>
    <w:rsid w:val="00745F55"/>
    <w:rsid w:val="00746444"/>
    <w:rsid w:val="007465E4"/>
    <w:rsid w:val="007471B0"/>
    <w:rsid w:val="007474F2"/>
    <w:rsid w:val="007477F9"/>
    <w:rsid w:val="007479BE"/>
    <w:rsid w:val="007506C4"/>
    <w:rsid w:val="00750914"/>
    <w:rsid w:val="00750950"/>
    <w:rsid w:val="0075098A"/>
    <w:rsid w:val="0075127C"/>
    <w:rsid w:val="00751338"/>
    <w:rsid w:val="007514A6"/>
    <w:rsid w:val="00751539"/>
    <w:rsid w:val="00751547"/>
    <w:rsid w:val="007517EF"/>
    <w:rsid w:val="007518BF"/>
    <w:rsid w:val="00751DC3"/>
    <w:rsid w:val="00751E64"/>
    <w:rsid w:val="007524B1"/>
    <w:rsid w:val="00752541"/>
    <w:rsid w:val="0075263C"/>
    <w:rsid w:val="00752672"/>
    <w:rsid w:val="007531C1"/>
    <w:rsid w:val="007535BC"/>
    <w:rsid w:val="007537F6"/>
    <w:rsid w:val="00753AA8"/>
    <w:rsid w:val="00753CA5"/>
    <w:rsid w:val="00754CAD"/>
    <w:rsid w:val="00754D3D"/>
    <w:rsid w:val="00755BB6"/>
    <w:rsid w:val="007569FD"/>
    <w:rsid w:val="00760077"/>
    <w:rsid w:val="00760188"/>
    <w:rsid w:val="00760845"/>
    <w:rsid w:val="007612BF"/>
    <w:rsid w:val="0076146A"/>
    <w:rsid w:val="00761496"/>
    <w:rsid w:val="00761C5A"/>
    <w:rsid w:val="00761C5D"/>
    <w:rsid w:val="00761DA6"/>
    <w:rsid w:val="007625F8"/>
    <w:rsid w:val="007627EB"/>
    <w:rsid w:val="00762AC8"/>
    <w:rsid w:val="007634CD"/>
    <w:rsid w:val="00763C48"/>
    <w:rsid w:val="0076488C"/>
    <w:rsid w:val="0076499F"/>
    <w:rsid w:val="00765751"/>
    <w:rsid w:val="00765806"/>
    <w:rsid w:val="007658CE"/>
    <w:rsid w:val="00765CFC"/>
    <w:rsid w:val="00765DB3"/>
    <w:rsid w:val="00770804"/>
    <w:rsid w:val="0077093C"/>
    <w:rsid w:val="00771291"/>
    <w:rsid w:val="00771B47"/>
    <w:rsid w:val="00771F18"/>
    <w:rsid w:val="007721FE"/>
    <w:rsid w:val="00773274"/>
    <w:rsid w:val="007735F1"/>
    <w:rsid w:val="0077390D"/>
    <w:rsid w:val="00773CAB"/>
    <w:rsid w:val="00773D3F"/>
    <w:rsid w:val="00774349"/>
    <w:rsid w:val="007744CD"/>
    <w:rsid w:val="00775013"/>
    <w:rsid w:val="00775100"/>
    <w:rsid w:val="007758EA"/>
    <w:rsid w:val="00775EA5"/>
    <w:rsid w:val="00776A86"/>
    <w:rsid w:val="00776CC2"/>
    <w:rsid w:val="007770F4"/>
    <w:rsid w:val="007779A6"/>
    <w:rsid w:val="00777CE1"/>
    <w:rsid w:val="00777F35"/>
    <w:rsid w:val="00780302"/>
    <w:rsid w:val="007803DD"/>
    <w:rsid w:val="007803F4"/>
    <w:rsid w:val="007805BC"/>
    <w:rsid w:val="00780B63"/>
    <w:rsid w:val="00780E8E"/>
    <w:rsid w:val="00780EF3"/>
    <w:rsid w:val="00781234"/>
    <w:rsid w:val="00781EDE"/>
    <w:rsid w:val="007828EA"/>
    <w:rsid w:val="00782B73"/>
    <w:rsid w:val="00782CD9"/>
    <w:rsid w:val="00782D6F"/>
    <w:rsid w:val="00782EE5"/>
    <w:rsid w:val="007834F2"/>
    <w:rsid w:val="00783E62"/>
    <w:rsid w:val="0078413B"/>
    <w:rsid w:val="007842EF"/>
    <w:rsid w:val="007843B6"/>
    <w:rsid w:val="007844C2"/>
    <w:rsid w:val="007846F5"/>
    <w:rsid w:val="0078594A"/>
    <w:rsid w:val="0078702C"/>
    <w:rsid w:val="00787159"/>
    <w:rsid w:val="0078749B"/>
    <w:rsid w:val="007875BE"/>
    <w:rsid w:val="00787DE6"/>
    <w:rsid w:val="00787E67"/>
    <w:rsid w:val="00787F27"/>
    <w:rsid w:val="00790A7D"/>
    <w:rsid w:val="00790A8E"/>
    <w:rsid w:val="00790EEE"/>
    <w:rsid w:val="00790EF4"/>
    <w:rsid w:val="0079137A"/>
    <w:rsid w:val="00791799"/>
    <w:rsid w:val="00792105"/>
    <w:rsid w:val="00792984"/>
    <w:rsid w:val="00793823"/>
    <w:rsid w:val="00793C38"/>
    <w:rsid w:val="007944CA"/>
    <w:rsid w:val="00794584"/>
    <w:rsid w:val="00794648"/>
    <w:rsid w:val="0079467E"/>
    <w:rsid w:val="00794B97"/>
    <w:rsid w:val="00795581"/>
    <w:rsid w:val="00795C4A"/>
    <w:rsid w:val="00796A22"/>
    <w:rsid w:val="00796A62"/>
    <w:rsid w:val="00796BE6"/>
    <w:rsid w:val="0079750C"/>
    <w:rsid w:val="0079759E"/>
    <w:rsid w:val="00797BA2"/>
    <w:rsid w:val="00797DC4"/>
    <w:rsid w:val="00797E88"/>
    <w:rsid w:val="007A04A0"/>
    <w:rsid w:val="007A0768"/>
    <w:rsid w:val="007A08F0"/>
    <w:rsid w:val="007A0D00"/>
    <w:rsid w:val="007A1318"/>
    <w:rsid w:val="007A135A"/>
    <w:rsid w:val="007A1A03"/>
    <w:rsid w:val="007A1B41"/>
    <w:rsid w:val="007A1C20"/>
    <w:rsid w:val="007A1DA0"/>
    <w:rsid w:val="007A2215"/>
    <w:rsid w:val="007A25BD"/>
    <w:rsid w:val="007A2AD5"/>
    <w:rsid w:val="007A2D7F"/>
    <w:rsid w:val="007A3774"/>
    <w:rsid w:val="007A3AE5"/>
    <w:rsid w:val="007A48AD"/>
    <w:rsid w:val="007A4A77"/>
    <w:rsid w:val="007A5C4F"/>
    <w:rsid w:val="007A5C51"/>
    <w:rsid w:val="007A5E53"/>
    <w:rsid w:val="007A68C1"/>
    <w:rsid w:val="007A6A4A"/>
    <w:rsid w:val="007A6B3F"/>
    <w:rsid w:val="007A703E"/>
    <w:rsid w:val="007A7AEF"/>
    <w:rsid w:val="007A7CD5"/>
    <w:rsid w:val="007A7D33"/>
    <w:rsid w:val="007B03DD"/>
    <w:rsid w:val="007B078C"/>
    <w:rsid w:val="007B18AD"/>
    <w:rsid w:val="007B22B6"/>
    <w:rsid w:val="007B24AF"/>
    <w:rsid w:val="007B2D1C"/>
    <w:rsid w:val="007B3D88"/>
    <w:rsid w:val="007B3F65"/>
    <w:rsid w:val="007B4273"/>
    <w:rsid w:val="007B45BB"/>
    <w:rsid w:val="007B4A11"/>
    <w:rsid w:val="007B53F9"/>
    <w:rsid w:val="007B541F"/>
    <w:rsid w:val="007B5BAD"/>
    <w:rsid w:val="007B698D"/>
    <w:rsid w:val="007B6A5D"/>
    <w:rsid w:val="007B6CEE"/>
    <w:rsid w:val="007B75BB"/>
    <w:rsid w:val="007B7934"/>
    <w:rsid w:val="007B79D6"/>
    <w:rsid w:val="007B7A9C"/>
    <w:rsid w:val="007B7E07"/>
    <w:rsid w:val="007B7E82"/>
    <w:rsid w:val="007C08A8"/>
    <w:rsid w:val="007C0DE2"/>
    <w:rsid w:val="007C11A3"/>
    <w:rsid w:val="007C12E1"/>
    <w:rsid w:val="007C18FF"/>
    <w:rsid w:val="007C1A67"/>
    <w:rsid w:val="007C1F79"/>
    <w:rsid w:val="007C2143"/>
    <w:rsid w:val="007C221D"/>
    <w:rsid w:val="007C24B2"/>
    <w:rsid w:val="007C2A71"/>
    <w:rsid w:val="007C2B16"/>
    <w:rsid w:val="007C2C38"/>
    <w:rsid w:val="007C2FB3"/>
    <w:rsid w:val="007C3109"/>
    <w:rsid w:val="007C352B"/>
    <w:rsid w:val="007C3846"/>
    <w:rsid w:val="007C3B76"/>
    <w:rsid w:val="007C3D06"/>
    <w:rsid w:val="007C46FC"/>
    <w:rsid w:val="007C4BCC"/>
    <w:rsid w:val="007C4BD2"/>
    <w:rsid w:val="007C4C0D"/>
    <w:rsid w:val="007C524E"/>
    <w:rsid w:val="007C5BC8"/>
    <w:rsid w:val="007C5C43"/>
    <w:rsid w:val="007C5E65"/>
    <w:rsid w:val="007C61A6"/>
    <w:rsid w:val="007C6BF5"/>
    <w:rsid w:val="007C6F30"/>
    <w:rsid w:val="007C7200"/>
    <w:rsid w:val="007C7814"/>
    <w:rsid w:val="007C79B8"/>
    <w:rsid w:val="007C7AD6"/>
    <w:rsid w:val="007D007D"/>
    <w:rsid w:val="007D00E8"/>
    <w:rsid w:val="007D1C1B"/>
    <w:rsid w:val="007D1C6E"/>
    <w:rsid w:val="007D1F95"/>
    <w:rsid w:val="007D20F0"/>
    <w:rsid w:val="007D2934"/>
    <w:rsid w:val="007D2DD8"/>
    <w:rsid w:val="007D2F0F"/>
    <w:rsid w:val="007D2F5B"/>
    <w:rsid w:val="007D3276"/>
    <w:rsid w:val="007D32BE"/>
    <w:rsid w:val="007D39AD"/>
    <w:rsid w:val="007D3CCB"/>
    <w:rsid w:val="007D43D5"/>
    <w:rsid w:val="007D445D"/>
    <w:rsid w:val="007D5ACE"/>
    <w:rsid w:val="007D5BAB"/>
    <w:rsid w:val="007D5EFB"/>
    <w:rsid w:val="007D60F5"/>
    <w:rsid w:val="007D6BC3"/>
    <w:rsid w:val="007D701D"/>
    <w:rsid w:val="007D70C1"/>
    <w:rsid w:val="007D7124"/>
    <w:rsid w:val="007D7290"/>
    <w:rsid w:val="007D7C83"/>
    <w:rsid w:val="007D7CD9"/>
    <w:rsid w:val="007D7DE5"/>
    <w:rsid w:val="007D7E21"/>
    <w:rsid w:val="007E0301"/>
    <w:rsid w:val="007E0720"/>
    <w:rsid w:val="007E0F4A"/>
    <w:rsid w:val="007E0F7F"/>
    <w:rsid w:val="007E12BC"/>
    <w:rsid w:val="007E2230"/>
    <w:rsid w:val="007E271E"/>
    <w:rsid w:val="007E2A95"/>
    <w:rsid w:val="007E3452"/>
    <w:rsid w:val="007E3615"/>
    <w:rsid w:val="007E3CB9"/>
    <w:rsid w:val="007E4488"/>
    <w:rsid w:val="007E44CA"/>
    <w:rsid w:val="007E464D"/>
    <w:rsid w:val="007E4C71"/>
    <w:rsid w:val="007E4E2E"/>
    <w:rsid w:val="007E5405"/>
    <w:rsid w:val="007E5BF2"/>
    <w:rsid w:val="007E6090"/>
    <w:rsid w:val="007E619D"/>
    <w:rsid w:val="007E6221"/>
    <w:rsid w:val="007E6379"/>
    <w:rsid w:val="007E6D1B"/>
    <w:rsid w:val="007E7178"/>
    <w:rsid w:val="007E72FA"/>
    <w:rsid w:val="007E79F2"/>
    <w:rsid w:val="007E7A79"/>
    <w:rsid w:val="007E7B0F"/>
    <w:rsid w:val="007F03F1"/>
    <w:rsid w:val="007F1206"/>
    <w:rsid w:val="007F14D6"/>
    <w:rsid w:val="007F1A37"/>
    <w:rsid w:val="007F1C67"/>
    <w:rsid w:val="007F1D38"/>
    <w:rsid w:val="007F297C"/>
    <w:rsid w:val="007F2ACB"/>
    <w:rsid w:val="007F2B3C"/>
    <w:rsid w:val="007F3560"/>
    <w:rsid w:val="007F3595"/>
    <w:rsid w:val="007F3B42"/>
    <w:rsid w:val="007F4963"/>
    <w:rsid w:val="007F5958"/>
    <w:rsid w:val="007F6A4A"/>
    <w:rsid w:val="007F764D"/>
    <w:rsid w:val="007F7BBE"/>
    <w:rsid w:val="007F7CAA"/>
    <w:rsid w:val="00800076"/>
    <w:rsid w:val="0080084F"/>
    <w:rsid w:val="00800891"/>
    <w:rsid w:val="008010D8"/>
    <w:rsid w:val="008012FC"/>
    <w:rsid w:val="00801557"/>
    <w:rsid w:val="00801D42"/>
    <w:rsid w:val="00801EA8"/>
    <w:rsid w:val="00802565"/>
    <w:rsid w:val="0080258E"/>
    <w:rsid w:val="00802F9E"/>
    <w:rsid w:val="00803647"/>
    <w:rsid w:val="0080381B"/>
    <w:rsid w:val="0080448C"/>
    <w:rsid w:val="0080451A"/>
    <w:rsid w:val="008046F4"/>
    <w:rsid w:val="00804B91"/>
    <w:rsid w:val="00805078"/>
    <w:rsid w:val="00805A6E"/>
    <w:rsid w:val="00805BF7"/>
    <w:rsid w:val="008060EF"/>
    <w:rsid w:val="00806BE8"/>
    <w:rsid w:val="00806EF3"/>
    <w:rsid w:val="008076F3"/>
    <w:rsid w:val="00807BC8"/>
    <w:rsid w:val="00810320"/>
    <w:rsid w:val="00810CF1"/>
    <w:rsid w:val="008112B9"/>
    <w:rsid w:val="008117AE"/>
    <w:rsid w:val="00811F26"/>
    <w:rsid w:val="00812037"/>
    <w:rsid w:val="0081229B"/>
    <w:rsid w:val="00812433"/>
    <w:rsid w:val="00812F5F"/>
    <w:rsid w:val="00813544"/>
    <w:rsid w:val="00813E01"/>
    <w:rsid w:val="00814524"/>
    <w:rsid w:val="00814C3B"/>
    <w:rsid w:val="00815494"/>
    <w:rsid w:val="00815AE1"/>
    <w:rsid w:val="00815B47"/>
    <w:rsid w:val="00815D1A"/>
    <w:rsid w:val="00815D5C"/>
    <w:rsid w:val="00816008"/>
    <w:rsid w:val="00816436"/>
    <w:rsid w:val="0081683D"/>
    <w:rsid w:val="00816BE8"/>
    <w:rsid w:val="00817156"/>
    <w:rsid w:val="00817D38"/>
    <w:rsid w:val="00820715"/>
    <w:rsid w:val="008216DD"/>
    <w:rsid w:val="00822341"/>
    <w:rsid w:val="0082286A"/>
    <w:rsid w:val="008228A1"/>
    <w:rsid w:val="00823704"/>
    <w:rsid w:val="00823764"/>
    <w:rsid w:val="008238FE"/>
    <w:rsid w:val="00823A00"/>
    <w:rsid w:val="00823DDA"/>
    <w:rsid w:val="00823EDB"/>
    <w:rsid w:val="008242D0"/>
    <w:rsid w:val="00824379"/>
    <w:rsid w:val="008245D5"/>
    <w:rsid w:val="00824893"/>
    <w:rsid w:val="00824AB3"/>
    <w:rsid w:val="00824FCE"/>
    <w:rsid w:val="00825446"/>
    <w:rsid w:val="0082549E"/>
    <w:rsid w:val="00825ACB"/>
    <w:rsid w:val="00825B24"/>
    <w:rsid w:val="00825FE0"/>
    <w:rsid w:val="008261AA"/>
    <w:rsid w:val="00826B4C"/>
    <w:rsid w:val="008273E2"/>
    <w:rsid w:val="00827602"/>
    <w:rsid w:val="00827FDC"/>
    <w:rsid w:val="008303EC"/>
    <w:rsid w:val="00830404"/>
    <w:rsid w:val="00830B11"/>
    <w:rsid w:val="00830EE6"/>
    <w:rsid w:val="0083107F"/>
    <w:rsid w:val="00831435"/>
    <w:rsid w:val="00831722"/>
    <w:rsid w:val="008317B2"/>
    <w:rsid w:val="0083180F"/>
    <w:rsid w:val="00831A99"/>
    <w:rsid w:val="00832657"/>
    <w:rsid w:val="008329FD"/>
    <w:rsid w:val="0083359C"/>
    <w:rsid w:val="008338B6"/>
    <w:rsid w:val="00833EA0"/>
    <w:rsid w:val="008344A6"/>
    <w:rsid w:val="008344CA"/>
    <w:rsid w:val="00834BF1"/>
    <w:rsid w:val="00834C57"/>
    <w:rsid w:val="00835118"/>
    <w:rsid w:val="00835556"/>
    <w:rsid w:val="00835808"/>
    <w:rsid w:val="00835847"/>
    <w:rsid w:val="008379BD"/>
    <w:rsid w:val="00837C70"/>
    <w:rsid w:val="00837C8D"/>
    <w:rsid w:val="00837FD4"/>
    <w:rsid w:val="00840106"/>
    <w:rsid w:val="008401C4"/>
    <w:rsid w:val="008401CD"/>
    <w:rsid w:val="00840447"/>
    <w:rsid w:val="008405F8"/>
    <w:rsid w:val="00840B3E"/>
    <w:rsid w:val="00840D34"/>
    <w:rsid w:val="00840E9C"/>
    <w:rsid w:val="00840EF4"/>
    <w:rsid w:val="008411C7"/>
    <w:rsid w:val="00841823"/>
    <w:rsid w:val="00841E9F"/>
    <w:rsid w:val="00841F6A"/>
    <w:rsid w:val="00841F84"/>
    <w:rsid w:val="00841FC9"/>
    <w:rsid w:val="008420EF"/>
    <w:rsid w:val="008422E8"/>
    <w:rsid w:val="0084262A"/>
    <w:rsid w:val="0084284C"/>
    <w:rsid w:val="00842A48"/>
    <w:rsid w:val="00842CA5"/>
    <w:rsid w:val="008434C5"/>
    <w:rsid w:val="00843CF9"/>
    <w:rsid w:val="008440E9"/>
    <w:rsid w:val="008449E2"/>
    <w:rsid w:val="00844E1E"/>
    <w:rsid w:val="00845332"/>
    <w:rsid w:val="00845CEB"/>
    <w:rsid w:val="008469E0"/>
    <w:rsid w:val="0084713D"/>
    <w:rsid w:val="00847474"/>
    <w:rsid w:val="00847543"/>
    <w:rsid w:val="00847BBB"/>
    <w:rsid w:val="00850275"/>
    <w:rsid w:val="00850D5F"/>
    <w:rsid w:val="00851669"/>
    <w:rsid w:val="00851C46"/>
    <w:rsid w:val="00851F38"/>
    <w:rsid w:val="0085269F"/>
    <w:rsid w:val="00852C34"/>
    <w:rsid w:val="00852EFB"/>
    <w:rsid w:val="008531C1"/>
    <w:rsid w:val="00853689"/>
    <w:rsid w:val="00853E2C"/>
    <w:rsid w:val="00854792"/>
    <w:rsid w:val="00854839"/>
    <w:rsid w:val="00854D4A"/>
    <w:rsid w:val="008556F8"/>
    <w:rsid w:val="00855B68"/>
    <w:rsid w:val="00856BC1"/>
    <w:rsid w:val="00856E42"/>
    <w:rsid w:val="00856FA9"/>
    <w:rsid w:val="00857175"/>
    <w:rsid w:val="00857A3F"/>
    <w:rsid w:val="00857A5E"/>
    <w:rsid w:val="00857AA3"/>
    <w:rsid w:val="00857CDD"/>
    <w:rsid w:val="00857D75"/>
    <w:rsid w:val="00860278"/>
    <w:rsid w:val="008607FA"/>
    <w:rsid w:val="008608AE"/>
    <w:rsid w:val="008615F1"/>
    <w:rsid w:val="0086182B"/>
    <w:rsid w:val="0086221E"/>
    <w:rsid w:val="00862234"/>
    <w:rsid w:val="00862331"/>
    <w:rsid w:val="00862385"/>
    <w:rsid w:val="0086249F"/>
    <w:rsid w:val="00862563"/>
    <w:rsid w:val="00862863"/>
    <w:rsid w:val="00862896"/>
    <w:rsid w:val="00862941"/>
    <w:rsid w:val="00862B5B"/>
    <w:rsid w:val="00862E1C"/>
    <w:rsid w:val="00863D78"/>
    <w:rsid w:val="008644C7"/>
    <w:rsid w:val="008644F2"/>
    <w:rsid w:val="00864522"/>
    <w:rsid w:val="00864692"/>
    <w:rsid w:val="008647CD"/>
    <w:rsid w:val="00864F2D"/>
    <w:rsid w:val="008651F0"/>
    <w:rsid w:val="0086529E"/>
    <w:rsid w:val="008653ED"/>
    <w:rsid w:val="008675B9"/>
    <w:rsid w:val="0086795A"/>
    <w:rsid w:val="00867F86"/>
    <w:rsid w:val="008701C7"/>
    <w:rsid w:val="0087147B"/>
    <w:rsid w:val="00871896"/>
    <w:rsid w:val="00873393"/>
    <w:rsid w:val="00873784"/>
    <w:rsid w:val="0087388C"/>
    <w:rsid w:val="00874815"/>
    <w:rsid w:val="00874907"/>
    <w:rsid w:val="0087535E"/>
    <w:rsid w:val="00875AE9"/>
    <w:rsid w:val="00875EEF"/>
    <w:rsid w:val="0087637A"/>
    <w:rsid w:val="0087662D"/>
    <w:rsid w:val="00876971"/>
    <w:rsid w:val="00876973"/>
    <w:rsid w:val="0087713A"/>
    <w:rsid w:val="008772D7"/>
    <w:rsid w:val="00877944"/>
    <w:rsid w:val="00880557"/>
    <w:rsid w:val="00880570"/>
    <w:rsid w:val="00881641"/>
    <w:rsid w:val="008820C0"/>
    <w:rsid w:val="0088223B"/>
    <w:rsid w:val="008825BB"/>
    <w:rsid w:val="0088291F"/>
    <w:rsid w:val="0088298C"/>
    <w:rsid w:val="0088299D"/>
    <w:rsid w:val="00882B8C"/>
    <w:rsid w:val="00883D89"/>
    <w:rsid w:val="0088444E"/>
    <w:rsid w:val="00884517"/>
    <w:rsid w:val="00884D66"/>
    <w:rsid w:val="0088546B"/>
    <w:rsid w:val="0088643C"/>
    <w:rsid w:val="008868A6"/>
    <w:rsid w:val="00886B22"/>
    <w:rsid w:val="00887F40"/>
    <w:rsid w:val="00890060"/>
    <w:rsid w:val="0089024D"/>
    <w:rsid w:val="0089039E"/>
    <w:rsid w:val="0089084D"/>
    <w:rsid w:val="00891089"/>
    <w:rsid w:val="0089111F"/>
    <w:rsid w:val="00891516"/>
    <w:rsid w:val="00892069"/>
    <w:rsid w:val="00892D69"/>
    <w:rsid w:val="0089330D"/>
    <w:rsid w:val="00894214"/>
    <w:rsid w:val="008944C6"/>
    <w:rsid w:val="008948EA"/>
    <w:rsid w:val="00894B5A"/>
    <w:rsid w:val="00894F35"/>
    <w:rsid w:val="008957E8"/>
    <w:rsid w:val="00895879"/>
    <w:rsid w:val="00896FCB"/>
    <w:rsid w:val="0089787F"/>
    <w:rsid w:val="00897B57"/>
    <w:rsid w:val="008A002B"/>
    <w:rsid w:val="008A0A6A"/>
    <w:rsid w:val="008A0FE1"/>
    <w:rsid w:val="008A100C"/>
    <w:rsid w:val="008A1A70"/>
    <w:rsid w:val="008A1A96"/>
    <w:rsid w:val="008A24BD"/>
    <w:rsid w:val="008A250F"/>
    <w:rsid w:val="008A280F"/>
    <w:rsid w:val="008A2F91"/>
    <w:rsid w:val="008A3581"/>
    <w:rsid w:val="008A36B8"/>
    <w:rsid w:val="008A390A"/>
    <w:rsid w:val="008A3A6D"/>
    <w:rsid w:val="008A48B6"/>
    <w:rsid w:val="008A4A9E"/>
    <w:rsid w:val="008A54CA"/>
    <w:rsid w:val="008A55B7"/>
    <w:rsid w:val="008A5F9E"/>
    <w:rsid w:val="008A6B58"/>
    <w:rsid w:val="008A6C7E"/>
    <w:rsid w:val="008A6D80"/>
    <w:rsid w:val="008A6F66"/>
    <w:rsid w:val="008A7353"/>
    <w:rsid w:val="008A737C"/>
    <w:rsid w:val="008B018F"/>
    <w:rsid w:val="008B0471"/>
    <w:rsid w:val="008B0665"/>
    <w:rsid w:val="008B0920"/>
    <w:rsid w:val="008B09D1"/>
    <w:rsid w:val="008B0A35"/>
    <w:rsid w:val="008B17B9"/>
    <w:rsid w:val="008B197A"/>
    <w:rsid w:val="008B2028"/>
    <w:rsid w:val="008B213A"/>
    <w:rsid w:val="008B239D"/>
    <w:rsid w:val="008B2768"/>
    <w:rsid w:val="008B287E"/>
    <w:rsid w:val="008B2882"/>
    <w:rsid w:val="008B2C0E"/>
    <w:rsid w:val="008B3549"/>
    <w:rsid w:val="008B3A79"/>
    <w:rsid w:val="008B3EF9"/>
    <w:rsid w:val="008B4096"/>
    <w:rsid w:val="008B55BB"/>
    <w:rsid w:val="008B5F42"/>
    <w:rsid w:val="008B6208"/>
    <w:rsid w:val="008B62DF"/>
    <w:rsid w:val="008B63D9"/>
    <w:rsid w:val="008B6584"/>
    <w:rsid w:val="008B6C86"/>
    <w:rsid w:val="008B71F1"/>
    <w:rsid w:val="008B7219"/>
    <w:rsid w:val="008B7273"/>
    <w:rsid w:val="008B7813"/>
    <w:rsid w:val="008B7BCA"/>
    <w:rsid w:val="008C0E28"/>
    <w:rsid w:val="008C1251"/>
    <w:rsid w:val="008C1293"/>
    <w:rsid w:val="008C1413"/>
    <w:rsid w:val="008C14BB"/>
    <w:rsid w:val="008C1797"/>
    <w:rsid w:val="008C2D3C"/>
    <w:rsid w:val="008C2EE6"/>
    <w:rsid w:val="008C37FF"/>
    <w:rsid w:val="008C38CB"/>
    <w:rsid w:val="008C3C57"/>
    <w:rsid w:val="008C4091"/>
    <w:rsid w:val="008C5A6B"/>
    <w:rsid w:val="008C63A4"/>
    <w:rsid w:val="008C6EC4"/>
    <w:rsid w:val="008C7166"/>
    <w:rsid w:val="008C7497"/>
    <w:rsid w:val="008C75A9"/>
    <w:rsid w:val="008C77CD"/>
    <w:rsid w:val="008C79E1"/>
    <w:rsid w:val="008C7A17"/>
    <w:rsid w:val="008D030E"/>
    <w:rsid w:val="008D0E85"/>
    <w:rsid w:val="008D1262"/>
    <w:rsid w:val="008D12C5"/>
    <w:rsid w:val="008D13A0"/>
    <w:rsid w:val="008D1A60"/>
    <w:rsid w:val="008D1CFD"/>
    <w:rsid w:val="008D1F84"/>
    <w:rsid w:val="008D271B"/>
    <w:rsid w:val="008D2748"/>
    <w:rsid w:val="008D28C2"/>
    <w:rsid w:val="008D2C3C"/>
    <w:rsid w:val="008D2D26"/>
    <w:rsid w:val="008D30F1"/>
    <w:rsid w:val="008D3AD0"/>
    <w:rsid w:val="008D3E13"/>
    <w:rsid w:val="008D3EA0"/>
    <w:rsid w:val="008D3FE7"/>
    <w:rsid w:val="008D4636"/>
    <w:rsid w:val="008D502E"/>
    <w:rsid w:val="008D5043"/>
    <w:rsid w:val="008D5311"/>
    <w:rsid w:val="008D6210"/>
    <w:rsid w:val="008D6436"/>
    <w:rsid w:val="008D6A4A"/>
    <w:rsid w:val="008D6CE6"/>
    <w:rsid w:val="008D6E93"/>
    <w:rsid w:val="008D708D"/>
    <w:rsid w:val="008D72B5"/>
    <w:rsid w:val="008D75B1"/>
    <w:rsid w:val="008D75BE"/>
    <w:rsid w:val="008E04D0"/>
    <w:rsid w:val="008E0BFA"/>
    <w:rsid w:val="008E0C41"/>
    <w:rsid w:val="008E0D03"/>
    <w:rsid w:val="008E0E2A"/>
    <w:rsid w:val="008E1C07"/>
    <w:rsid w:val="008E1DAB"/>
    <w:rsid w:val="008E1E87"/>
    <w:rsid w:val="008E219B"/>
    <w:rsid w:val="008E2B4E"/>
    <w:rsid w:val="008E3A49"/>
    <w:rsid w:val="008E3AB7"/>
    <w:rsid w:val="008E3CCB"/>
    <w:rsid w:val="008E5208"/>
    <w:rsid w:val="008E563D"/>
    <w:rsid w:val="008E5BB5"/>
    <w:rsid w:val="008E63CF"/>
    <w:rsid w:val="008E756A"/>
    <w:rsid w:val="008E788C"/>
    <w:rsid w:val="008E7C12"/>
    <w:rsid w:val="008F0262"/>
    <w:rsid w:val="008F0770"/>
    <w:rsid w:val="008F07C5"/>
    <w:rsid w:val="008F089C"/>
    <w:rsid w:val="008F08E5"/>
    <w:rsid w:val="008F1AC4"/>
    <w:rsid w:val="008F1D52"/>
    <w:rsid w:val="008F2958"/>
    <w:rsid w:val="008F2B96"/>
    <w:rsid w:val="008F2D5E"/>
    <w:rsid w:val="008F3FAB"/>
    <w:rsid w:val="008F409E"/>
    <w:rsid w:val="008F446D"/>
    <w:rsid w:val="008F4A5D"/>
    <w:rsid w:val="008F5114"/>
    <w:rsid w:val="008F51A0"/>
    <w:rsid w:val="008F51D2"/>
    <w:rsid w:val="008F5C4C"/>
    <w:rsid w:val="008F5DB5"/>
    <w:rsid w:val="008F64EC"/>
    <w:rsid w:val="008F6789"/>
    <w:rsid w:val="008F718D"/>
    <w:rsid w:val="008F7349"/>
    <w:rsid w:val="008F790F"/>
    <w:rsid w:val="008F7EAC"/>
    <w:rsid w:val="00900551"/>
    <w:rsid w:val="00900BD4"/>
    <w:rsid w:val="00901089"/>
    <w:rsid w:val="009017E9"/>
    <w:rsid w:val="00901C23"/>
    <w:rsid w:val="0090233B"/>
    <w:rsid w:val="009023CF"/>
    <w:rsid w:val="00902680"/>
    <w:rsid w:val="009026A4"/>
    <w:rsid w:val="00902EF9"/>
    <w:rsid w:val="00903994"/>
    <w:rsid w:val="00903F69"/>
    <w:rsid w:val="00904182"/>
    <w:rsid w:val="0090485D"/>
    <w:rsid w:val="00904DE0"/>
    <w:rsid w:val="00905296"/>
    <w:rsid w:val="00905487"/>
    <w:rsid w:val="009056F2"/>
    <w:rsid w:val="0090597F"/>
    <w:rsid w:val="009060BC"/>
    <w:rsid w:val="00906CD5"/>
    <w:rsid w:val="009075F6"/>
    <w:rsid w:val="0090785D"/>
    <w:rsid w:val="00907C21"/>
    <w:rsid w:val="00907E0D"/>
    <w:rsid w:val="00907E4B"/>
    <w:rsid w:val="00910887"/>
    <w:rsid w:val="0091193E"/>
    <w:rsid w:val="00912D49"/>
    <w:rsid w:val="00913567"/>
    <w:rsid w:val="00913C35"/>
    <w:rsid w:val="009140B9"/>
    <w:rsid w:val="00914195"/>
    <w:rsid w:val="009143D2"/>
    <w:rsid w:val="009145B7"/>
    <w:rsid w:val="00914705"/>
    <w:rsid w:val="009147EA"/>
    <w:rsid w:val="00914CBA"/>
    <w:rsid w:val="00914CF4"/>
    <w:rsid w:val="00914D3E"/>
    <w:rsid w:val="00915BC5"/>
    <w:rsid w:val="009169B7"/>
    <w:rsid w:val="00916D15"/>
    <w:rsid w:val="009179E0"/>
    <w:rsid w:val="00917E11"/>
    <w:rsid w:val="00920966"/>
    <w:rsid w:val="00920DE2"/>
    <w:rsid w:val="00921D81"/>
    <w:rsid w:val="0092229D"/>
    <w:rsid w:val="00922335"/>
    <w:rsid w:val="0092271A"/>
    <w:rsid w:val="009235EA"/>
    <w:rsid w:val="00923B78"/>
    <w:rsid w:val="00923E61"/>
    <w:rsid w:val="00925122"/>
    <w:rsid w:val="00925669"/>
    <w:rsid w:val="00926CC8"/>
    <w:rsid w:val="00926D59"/>
    <w:rsid w:val="009270E5"/>
    <w:rsid w:val="00927A16"/>
    <w:rsid w:val="00927ADB"/>
    <w:rsid w:val="00930083"/>
    <w:rsid w:val="00930D1F"/>
    <w:rsid w:val="00931226"/>
    <w:rsid w:val="009312E1"/>
    <w:rsid w:val="00931A53"/>
    <w:rsid w:val="00931BB7"/>
    <w:rsid w:val="009333C9"/>
    <w:rsid w:val="009339B8"/>
    <w:rsid w:val="00933BEE"/>
    <w:rsid w:val="00933C58"/>
    <w:rsid w:val="00933F20"/>
    <w:rsid w:val="009342A7"/>
    <w:rsid w:val="0093487D"/>
    <w:rsid w:val="009353A7"/>
    <w:rsid w:val="009356BD"/>
    <w:rsid w:val="00935BB6"/>
    <w:rsid w:val="0093695E"/>
    <w:rsid w:val="00937281"/>
    <w:rsid w:val="0093771B"/>
    <w:rsid w:val="009378D6"/>
    <w:rsid w:val="009378F7"/>
    <w:rsid w:val="00937B24"/>
    <w:rsid w:val="00937CAF"/>
    <w:rsid w:val="00940412"/>
    <w:rsid w:val="00941099"/>
    <w:rsid w:val="00941513"/>
    <w:rsid w:val="00942106"/>
    <w:rsid w:val="009422DA"/>
    <w:rsid w:val="00942851"/>
    <w:rsid w:val="009437CC"/>
    <w:rsid w:val="009444B0"/>
    <w:rsid w:val="009448A3"/>
    <w:rsid w:val="00944D08"/>
    <w:rsid w:val="009455A6"/>
    <w:rsid w:val="009459DC"/>
    <w:rsid w:val="00945C48"/>
    <w:rsid w:val="009462D7"/>
    <w:rsid w:val="00946C28"/>
    <w:rsid w:val="009473A5"/>
    <w:rsid w:val="00947457"/>
    <w:rsid w:val="00950261"/>
    <w:rsid w:val="00950432"/>
    <w:rsid w:val="00950FE2"/>
    <w:rsid w:val="0095107D"/>
    <w:rsid w:val="00951B88"/>
    <w:rsid w:val="00952CA0"/>
    <w:rsid w:val="00952CDE"/>
    <w:rsid w:val="00953B10"/>
    <w:rsid w:val="00953FEC"/>
    <w:rsid w:val="00954164"/>
    <w:rsid w:val="00954C4E"/>
    <w:rsid w:val="0095548F"/>
    <w:rsid w:val="00955622"/>
    <w:rsid w:val="009557F9"/>
    <w:rsid w:val="0095599D"/>
    <w:rsid w:val="00955AB9"/>
    <w:rsid w:val="00955C7F"/>
    <w:rsid w:val="00955EAE"/>
    <w:rsid w:val="009567AE"/>
    <w:rsid w:val="00956D0B"/>
    <w:rsid w:val="00956FE7"/>
    <w:rsid w:val="00957318"/>
    <w:rsid w:val="00957ACB"/>
    <w:rsid w:val="009600FF"/>
    <w:rsid w:val="0096064F"/>
    <w:rsid w:val="0096077C"/>
    <w:rsid w:val="00960B2D"/>
    <w:rsid w:val="0096113B"/>
    <w:rsid w:val="00961267"/>
    <w:rsid w:val="009618A8"/>
    <w:rsid w:val="00961973"/>
    <w:rsid w:val="00961BF4"/>
    <w:rsid w:val="00962315"/>
    <w:rsid w:val="00962FCD"/>
    <w:rsid w:val="00964136"/>
    <w:rsid w:val="0096421A"/>
    <w:rsid w:val="00964371"/>
    <w:rsid w:val="00964B79"/>
    <w:rsid w:val="00965296"/>
    <w:rsid w:val="009653BF"/>
    <w:rsid w:val="00965564"/>
    <w:rsid w:val="0096571D"/>
    <w:rsid w:val="00965984"/>
    <w:rsid w:val="00965BD8"/>
    <w:rsid w:val="00966376"/>
    <w:rsid w:val="0096647B"/>
    <w:rsid w:val="0096678A"/>
    <w:rsid w:val="00966DB9"/>
    <w:rsid w:val="00966FE7"/>
    <w:rsid w:val="0096718C"/>
    <w:rsid w:val="009676BA"/>
    <w:rsid w:val="009676BF"/>
    <w:rsid w:val="009678AF"/>
    <w:rsid w:val="00967DCF"/>
    <w:rsid w:val="0097057F"/>
    <w:rsid w:val="00970616"/>
    <w:rsid w:val="009708D9"/>
    <w:rsid w:val="00970F67"/>
    <w:rsid w:val="00971141"/>
    <w:rsid w:val="00971278"/>
    <w:rsid w:val="00971896"/>
    <w:rsid w:val="009719E3"/>
    <w:rsid w:val="00971ABF"/>
    <w:rsid w:val="00971EB1"/>
    <w:rsid w:val="009726E7"/>
    <w:rsid w:val="009727BA"/>
    <w:rsid w:val="00972EA6"/>
    <w:rsid w:val="00972FC7"/>
    <w:rsid w:val="00973498"/>
    <w:rsid w:val="00973995"/>
    <w:rsid w:val="00974167"/>
    <w:rsid w:val="00974D70"/>
    <w:rsid w:val="00975287"/>
    <w:rsid w:val="00975560"/>
    <w:rsid w:val="009760A2"/>
    <w:rsid w:val="009763BB"/>
    <w:rsid w:val="00976FDA"/>
    <w:rsid w:val="00977664"/>
    <w:rsid w:val="009776A2"/>
    <w:rsid w:val="00977C02"/>
    <w:rsid w:val="00977F88"/>
    <w:rsid w:val="0098061A"/>
    <w:rsid w:val="00980A30"/>
    <w:rsid w:val="00980C50"/>
    <w:rsid w:val="00980E42"/>
    <w:rsid w:val="00980FA3"/>
    <w:rsid w:val="009810D8"/>
    <w:rsid w:val="009811FE"/>
    <w:rsid w:val="00982145"/>
    <w:rsid w:val="009823F5"/>
    <w:rsid w:val="00982987"/>
    <w:rsid w:val="00982D40"/>
    <w:rsid w:val="00983167"/>
    <w:rsid w:val="00983679"/>
    <w:rsid w:val="00984263"/>
    <w:rsid w:val="00984BA9"/>
    <w:rsid w:val="00984CC9"/>
    <w:rsid w:val="00984E0B"/>
    <w:rsid w:val="00985215"/>
    <w:rsid w:val="009858D3"/>
    <w:rsid w:val="0098592C"/>
    <w:rsid w:val="00985C42"/>
    <w:rsid w:val="00986881"/>
    <w:rsid w:val="0098708D"/>
    <w:rsid w:val="009872C5"/>
    <w:rsid w:val="00987950"/>
    <w:rsid w:val="00987B63"/>
    <w:rsid w:val="00987BF2"/>
    <w:rsid w:val="00987D2F"/>
    <w:rsid w:val="0099065E"/>
    <w:rsid w:val="009909CA"/>
    <w:rsid w:val="009916DB"/>
    <w:rsid w:val="0099172A"/>
    <w:rsid w:val="00992458"/>
    <w:rsid w:val="00992C59"/>
    <w:rsid w:val="009930FF"/>
    <w:rsid w:val="00993368"/>
    <w:rsid w:val="009933DA"/>
    <w:rsid w:val="00993625"/>
    <w:rsid w:val="0099402F"/>
    <w:rsid w:val="00994698"/>
    <w:rsid w:val="009946EE"/>
    <w:rsid w:val="00995168"/>
    <w:rsid w:val="009952FD"/>
    <w:rsid w:val="00995362"/>
    <w:rsid w:val="00996411"/>
    <w:rsid w:val="00996AD6"/>
    <w:rsid w:val="00996DC8"/>
    <w:rsid w:val="00996E49"/>
    <w:rsid w:val="00997C98"/>
    <w:rsid w:val="00997CA6"/>
    <w:rsid w:val="009A084F"/>
    <w:rsid w:val="009A0A97"/>
    <w:rsid w:val="009A0BAF"/>
    <w:rsid w:val="009A10C4"/>
    <w:rsid w:val="009A148C"/>
    <w:rsid w:val="009A167D"/>
    <w:rsid w:val="009A214A"/>
    <w:rsid w:val="009A28C7"/>
    <w:rsid w:val="009A33EB"/>
    <w:rsid w:val="009A3649"/>
    <w:rsid w:val="009A4E70"/>
    <w:rsid w:val="009A518B"/>
    <w:rsid w:val="009A55C5"/>
    <w:rsid w:val="009A55DC"/>
    <w:rsid w:val="009A5640"/>
    <w:rsid w:val="009A5667"/>
    <w:rsid w:val="009A5BC4"/>
    <w:rsid w:val="009A5D62"/>
    <w:rsid w:val="009A5E8D"/>
    <w:rsid w:val="009A628C"/>
    <w:rsid w:val="009A6C03"/>
    <w:rsid w:val="009A77BC"/>
    <w:rsid w:val="009A7C2C"/>
    <w:rsid w:val="009B0793"/>
    <w:rsid w:val="009B1117"/>
    <w:rsid w:val="009B1A8E"/>
    <w:rsid w:val="009B1F37"/>
    <w:rsid w:val="009B285E"/>
    <w:rsid w:val="009B33C8"/>
    <w:rsid w:val="009B3616"/>
    <w:rsid w:val="009B3640"/>
    <w:rsid w:val="009B3D43"/>
    <w:rsid w:val="009B3DD4"/>
    <w:rsid w:val="009B514C"/>
    <w:rsid w:val="009B5D00"/>
    <w:rsid w:val="009B6799"/>
    <w:rsid w:val="009B6AF0"/>
    <w:rsid w:val="009B71F2"/>
    <w:rsid w:val="009B72DD"/>
    <w:rsid w:val="009B7D35"/>
    <w:rsid w:val="009B7F47"/>
    <w:rsid w:val="009B7FF6"/>
    <w:rsid w:val="009C04C3"/>
    <w:rsid w:val="009C15E7"/>
    <w:rsid w:val="009C17F6"/>
    <w:rsid w:val="009C1898"/>
    <w:rsid w:val="009C1941"/>
    <w:rsid w:val="009C2198"/>
    <w:rsid w:val="009C4045"/>
    <w:rsid w:val="009C4A3D"/>
    <w:rsid w:val="009C4AF1"/>
    <w:rsid w:val="009C4E1F"/>
    <w:rsid w:val="009C5CF0"/>
    <w:rsid w:val="009C5E7C"/>
    <w:rsid w:val="009C6078"/>
    <w:rsid w:val="009C6370"/>
    <w:rsid w:val="009C6D6A"/>
    <w:rsid w:val="009C710A"/>
    <w:rsid w:val="009C771B"/>
    <w:rsid w:val="009C7E5B"/>
    <w:rsid w:val="009C7FC4"/>
    <w:rsid w:val="009D0180"/>
    <w:rsid w:val="009D01AD"/>
    <w:rsid w:val="009D0202"/>
    <w:rsid w:val="009D0799"/>
    <w:rsid w:val="009D0A88"/>
    <w:rsid w:val="009D0D77"/>
    <w:rsid w:val="009D1587"/>
    <w:rsid w:val="009D177E"/>
    <w:rsid w:val="009D17D0"/>
    <w:rsid w:val="009D1ACB"/>
    <w:rsid w:val="009D28AB"/>
    <w:rsid w:val="009D2AE0"/>
    <w:rsid w:val="009D2D11"/>
    <w:rsid w:val="009D2D19"/>
    <w:rsid w:val="009D2D1E"/>
    <w:rsid w:val="009D2FD3"/>
    <w:rsid w:val="009D3296"/>
    <w:rsid w:val="009D3441"/>
    <w:rsid w:val="009D3485"/>
    <w:rsid w:val="009D3A04"/>
    <w:rsid w:val="009D41D1"/>
    <w:rsid w:val="009D485D"/>
    <w:rsid w:val="009D53BC"/>
    <w:rsid w:val="009D5423"/>
    <w:rsid w:val="009D5BA6"/>
    <w:rsid w:val="009D5CDD"/>
    <w:rsid w:val="009D64AF"/>
    <w:rsid w:val="009D6BD3"/>
    <w:rsid w:val="009D6C49"/>
    <w:rsid w:val="009D6E5C"/>
    <w:rsid w:val="009D741F"/>
    <w:rsid w:val="009E0166"/>
    <w:rsid w:val="009E07CD"/>
    <w:rsid w:val="009E0FC8"/>
    <w:rsid w:val="009E1198"/>
    <w:rsid w:val="009E1626"/>
    <w:rsid w:val="009E18D0"/>
    <w:rsid w:val="009E1BDE"/>
    <w:rsid w:val="009E1D40"/>
    <w:rsid w:val="009E2276"/>
    <w:rsid w:val="009E269E"/>
    <w:rsid w:val="009E2D80"/>
    <w:rsid w:val="009E2DD8"/>
    <w:rsid w:val="009E3942"/>
    <w:rsid w:val="009E3ADF"/>
    <w:rsid w:val="009E3C1C"/>
    <w:rsid w:val="009E412F"/>
    <w:rsid w:val="009E4C07"/>
    <w:rsid w:val="009E4E21"/>
    <w:rsid w:val="009E4EB7"/>
    <w:rsid w:val="009E5B53"/>
    <w:rsid w:val="009E63D1"/>
    <w:rsid w:val="009E6941"/>
    <w:rsid w:val="009E70B4"/>
    <w:rsid w:val="009E7AC8"/>
    <w:rsid w:val="009E7B41"/>
    <w:rsid w:val="009E7C07"/>
    <w:rsid w:val="009E7C66"/>
    <w:rsid w:val="009E7D59"/>
    <w:rsid w:val="009E7DE2"/>
    <w:rsid w:val="009F0294"/>
    <w:rsid w:val="009F02BA"/>
    <w:rsid w:val="009F02E9"/>
    <w:rsid w:val="009F032F"/>
    <w:rsid w:val="009F0A1B"/>
    <w:rsid w:val="009F0A35"/>
    <w:rsid w:val="009F0BF8"/>
    <w:rsid w:val="009F17EC"/>
    <w:rsid w:val="009F190B"/>
    <w:rsid w:val="009F218D"/>
    <w:rsid w:val="009F23AF"/>
    <w:rsid w:val="009F2442"/>
    <w:rsid w:val="009F3310"/>
    <w:rsid w:val="009F34D7"/>
    <w:rsid w:val="009F370D"/>
    <w:rsid w:val="009F500D"/>
    <w:rsid w:val="009F5241"/>
    <w:rsid w:val="009F576F"/>
    <w:rsid w:val="009F577F"/>
    <w:rsid w:val="009F579F"/>
    <w:rsid w:val="009F5885"/>
    <w:rsid w:val="009F59CA"/>
    <w:rsid w:val="009F68DF"/>
    <w:rsid w:val="009F77E9"/>
    <w:rsid w:val="00A00E3D"/>
    <w:rsid w:val="00A0103C"/>
    <w:rsid w:val="00A01BA0"/>
    <w:rsid w:val="00A020A2"/>
    <w:rsid w:val="00A02258"/>
    <w:rsid w:val="00A02460"/>
    <w:rsid w:val="00A024E0"/>
    <w:rsid w:val="00A02FEC"/>
    <w:rsid w:val="00A0308F"/>
    <w:rsid w:val="00A03F5D"/>
    <w:rsid w:val="00A04305"/>
    <w:rsid w:val="00A04469"/>
    <w:rsid w:val="00A05675"/>
    <w:rsid w:val="00A060C1"/>
    <w:rsid w:val="00A0623A"/>
    <w:rsid w:val="00A07050"/>
    <w:rsid w:val="00A07553"/>
    <w:rsid w:val="00A07E4F"/>
    <w:rsid w:val="00A10603"/>
    <w:rsid w:val="00A1093F"/>
    <w:rsid w:val="00A10AB8"/>
    <w:rsid w:val="00A10C0D"/>
    <w:rsid w:val="00A10CDF"/>
    <w:rsid w:val="00A10F43"/>
    <w:rsid w:val="00A111F0"/>
    <w:rsid w:val="00A11363"/>
    <w:rsid w:val="00A1163E"/>
    <w:rsid w:val="00A117A6"/>
    <w:rsid w:val="00A11FBB"/>
    <w:rsid w:val="00A1206C"/>
    <w:rsid w:val="00A120AB"/>
    <w:rsid w:val="00A1228B"/>
    <w:rsid w:val="00A12960"/>
    <w:rsid w:val="00A1340A"/>
    <w:rsid w:val="00A137DB"/>
    <w:rsid w:val="00A1401E"/>
    <w:rsid w:val="00A1442A"/>
    <w:rsid w:val="00A1539F"/>
    <w:rsid w:val="00A15725"/>
    <w:rsid w:val="00A16EEF"/>
    <w:rsid w:val="00A178F1"/>
    <w:rsid w:val="00A17DBD"/>
    <w:rsid w:val="00A20079"/>
    <w:rsid w:val="00A20853"/>
    <w:rsid w:val="00A20A6F"/>
    <w:rsid w:val="00A21135"/>
    <w:rsid w:val="00A2119A"/>
    <w:rsid w:val="00A21EC5"/>
    <w:rsid w:val="00A222A4"/>
    <w:rsid w:val="00A2253D"/>
    <w:rsid w:val="00A2271A"/>
    <w:rsid w:val="00A2382D"/>
    <w:rsid w:val="00A23F0E"/>
    <w:rsid w:val="00A243C2"/>
    <w:rsid w:val="00A24930"/>
    <w:rsid w:val="00A24D7B"/>
    <w:rsid w:val="00A25000"/>
    <w:rsid w:val="00A250CE"/>
    <w:rsid w:val="00A2528E"/>
    <w:rsid w:val="00A256B5"/>
    <w:rsid w:val="00A2575C"/>
    <w:rsid w:val="00A25A7F"/>
    <w:rsid w:val="00A25BB7"/>
    <w:rsid w:val="00A268A2"/>
    <w:rsid w:val="00A2695D"/>
    <w:rsid w:val="00A27256"/>
    <w:rsid w:val="00A275E4"/>
    <w:rsid w:val="00A27ACA"/>
    <w:rsid w:val="00A27BCA"/>
    <w:rsid w:val="00A303B1"/>
    <w:rsid w:val="00A30A3E"/>
    <w:rsid w:val="00A316B2"/>
    <w:rsid w:val="00A318BE"/>
    <w:rsid w:val="00A32B85"/>
    <w:rsid w:val="00A32FAE"/>
    <w:rsid w:val="00A33EF6"/>
    <w:rsid w:val="00A34446"/>
    <w:rsid w:val="00A34DA5"/>
    <w:rsid w:val="00A363B9"/>
    <w:rsid w:val="00A367D7"/>
    <w:rsid w:val="00A36F88"/>
    <w:rsid w:val="00A3747D"/>
    <w:rsid w:val="00A37634"/>
    <w:rsid w:val="00A37878"/>
    <w:rsid w:val="00A400CB"/>
    <w:rsid w:val="00A403B3"/>
    <w:rsid w:val="00A4048C"/>
    <w:rsid w:val="00A407F5"/>
    <w:rsid w:val="00A40BFE"/>
    <w:rsid w:val="00A40C70"/>
    <w:rsid w:val="00A4117D"/>
    <w:rsid w:val="00A41216"/>
    <w:rsid w:val="00A41318"/>
    <w:rsid w:val="00A41BE8"/>
    <w:rsid w:val="00A421C4"/>
    <w:rsid w:val="00A424B3"/>
    <w:rsid w:val="00A42859"/>
    <w:rsid w:val="00A42B7A"/>
    <w:rsid w:val="00A43552"/>
    <w:rsid w:val="00A436D9"/>
    <w:rsid w:val="00A43BFF"/>
    <w:rsid w:val="00A44055"/>
    <w:rsid w:val="00A44080"/>
    <w:rsid w:val="00A44B8D"/>
    <w:rsid w:val="00A44EA6"/>
    <w:rsid w:val="00A44EDE"/>
    <w:rsid w:val="00A45D51"/>
    <w:rsid w:val="00A46ADD"/>
    <w:rsid w:val="00A46F51"/>
    <w:rsid w:val="00A4769E"/>
    <w:rsid w:val="00A504DF"/>
    <w:rsid w:val="00A50507"/>
    <w:rsid w:val="00A51063"/>
    <w:rsid w:val="00A515C2"/>
    <w:rsid w:val="00A515C5"/>
    <w:rsid w:val="00A51705"/>
    <w:rsid w:val="00A51845"/>
    <w:rsid w:val="00A51AB5"/>
    <w:rsid w:val="00A51BB6"/>
    <w:rsid w:val="00A51F81"/>
    <w:rsid w:val="00A5209D"/>
    <w:rsid w:val="00A5223B"/>
    <w:rsid w:val="00A526F3"/>
    <w:rsid w:val="00A53172"/>
    <w:rsid w:val="00A533CE"/>
    <w:rsid w:val="00A536EC"/>
    <w:rsid w:val="00A53807"/>
    <w:rsid w:val="00A53909"/>
    <w:rsid w:val="00A54224"/>
    <w:rsid w:val="00A54227"/>
    <w:rsid w:val="00A54365"/>
    <w:rsid w:val="00A543CB"/>
    <w:rsid w:val="00A5497F"/>
    <w:rsid w:val="00A55280"/>
    <w:rsid w:val="00A556CC"/>
    <w:rsid w:val="00A55E47"/>
    <w:rsid w:val="00A55F1B"/>
    <w:rsid w:val="00A56C58"/>
    <w:rsid w:val="00A56FDD"/>
    <w:rsid w:val="00A57090"/>
    <w:rsid w:val="00A574D9"/>
    <w:rsid w:val="00A57B47"/>
    <w:rsid w:val="00A602DA"/>
    <w:rsid w:val="00A603EF"/>
    <w:rsid w:val="00A60CCB"/>
    <w:rsid w:val="00A61697"/>
    <w:rsid w:val="00A6228A"/>
    <w:rsid w:val="00A62A23"/>
    <w:rsid w:val="00A63577"/>
    <w:rsid w:val="00A636AB"/>
    <w:rsid w:val="00A63E04"/>
    <w:rsid w:val="00A63F54"/>
    <w:rsid w:val="00A64417"/>
    <w:rsid w:val="00A6453F"/>
    <w:rsid w:val="00A6470B"/>
    <w:rsid w:val="00A647CC"/>
    <w:rsid w:val="00A6501F"/>
    <w:rsid w:val="00A65141"/>
    <w:rsid w:val="00A65271"/>
    <w:rsid w:val="00A65D44"/>
    <w:rsid w:val="00A65DE7"/>
    <w:rsid w:val="00A65E76"/>
    <w:rsid w:val="00A66230"/>
    <w:rsid w:val="00A66EA8"/>
    <w:rsid w:val="00A67E3A"/>
    <w:rsid w:val="00A67E43"/>
    <w:rsid w:val="00A67F2B"/>
    <w:rsid w:val="00A7032C"/>
    <w:rsid w:val="00A70B76"/>
    <w:rsid w:val="00A719A3"/>
    <w:rsid w:val="00A71DAE"/>
    <w:rsid w:val="00A727DE"/>
    <w:rsid w:val="00A7362C"/>
    <w:rsid w:val="00A73D62"/>
    <w:rsid w:val="00A73F65"/>
    <w:rsid w:val="00A74650"/>
    <w:rsid w:val="00A748EA"/>
    <w:rsid w:val="00A74EE8"/>
    <w:rsid w:val="00A75439"/>
    <w:rsid w:val="00A7564C"/>
    <w:rsid w:val="00A7567E"/>
    <w:rsid w:val="00A75933"/>
    <w:rsid w:val="00A75AE8"/>
    <w:rsid w:val="00A76409"/>
    <w:rsid w:val="00A766B8"/>
    <w:rsid w:val="00A76909"/>
    <w:rsid w:val="00A76A3E"/>
    <w:rsid w:val="00A76E3C"/>
    <w:rsid w:val="00A76F5F"/>
    <w:rsid w:val="00A7725D"/>
    <w:rsid w:val="00A77D42"/>
    <w:rsid w:val="00A80DBD"/>
    <w:rsid w:val="00A8246F"/>
    <w:rsid w:val="00A824B9"/>
    <w:rsid w:val="00A82909"/>
    <w:rsid w:val="00A82A60"/>
    <w:rsid w:val="00A83E0D"/>
    <w:rsid w:val="00A83F15"/>
    <w:rsid w:val="00A840BD"/>
    <w:rsid w:val="00A842C0"/>
    <w:rsid w:val="00A84436"/>
    <w:rsid w:val="00A84883"/>
    <w:rsid w:val="00A858FA"/>
    <w:rsid w:val="00A85D7D"/>
    <w:rsid w:val="00A86341"/>
    <w:rsid w:val="00A868E5"/>
    <w:rsid w:val="00A86A26"/>
    <w:rsid w:val="00A86CED"/>
    <w:rsid w:val="00A86DC3"/>
    <w:rsid w:val="00A87BC2"/>
    <w:rsid w:val="00A87C9C"/>
    <w:rsid w:val="00A90AEB"/>
    <w:rsid w:val="00A90CA9"/>
    <w:rsid w:val="00A90D88"/>
    <w:rsid w:val="00A90F5E"/>
    <w:rsid w:val="00A91BE6"/>
    <w:rsid w:val="00A91C61"/>
    <w:rsid w:val="00A91EC1"/>
    <w:rsid w:val="00A92087"/>
    <w:rsid w:val="00A9290B"/>
    <w:rsid w:val="00A92939"/>
    <w:rsid w:val="00A92B96"/>
    <w:rsid w:val="00A93F8B"/>
    <w:rsid w:val="00A94B58"/>
    <w:rsid w:val="00A94D4A"/>
    <w:rsid w:val="00A9508D"/>
    <w:rsid w:val="00A953F0"/>
    <w:rsid w:val="00A954E8"/>
    <w:rsid w:val="00A959AE"/>
    <w:rsid w:val="00A96251"/>
    <w:rsid w:val="00A96771"/>
    <w:rsid w:val="00A9698C"/>
    <w:rsid w:val="00A96C73"/>
    <w:rsid w:val="00A972E6"/>
    <w:rsid w:val="00A97DA9"/>
    <w:rsid w:val="00A97FAC"/>
    <w:rsid w:val="00AA01C0"/>
    <w:rsid w:val="00AA0351"/>
    <w:rsid w:val="00AA06A9"/>
    <w:rsid w:val="00AA0E9F"/>
    <w:rsid w:val="00AA15FE"/>
    <w:rsid w:val="00AA1F95"/>
    <w:rsid w:val="00AA222A"/>
    <w:rsid w:val="00AA247E"/>
    <w:rsid w:val="00AA2C2F"/>
    <w:rsid w:val="00AA2DAB"/>
    <w:rsid w:val="00AA2E86"/>
    <w:rsid w:val="00AA377D"/>
    <w:rsid w:val="00AA3ECC"/>
    <w:rsid w:val="00AA3FE4"/>
    <w:rsid w:val="00AA4191"/>
    <w:rsid w:val="00AA4518"/>
    <w:rsid w:val="00AA5064"/>
    <w:rsid w:val="00AA521A"/>
    <w:rsid w:val="00AA5425"/>
    <w:rsid w:val="00AA668F"/>
    <w:rsid w:val="00AA6E02"/>
    <w:rsid w:val="00AA7060"/>
    <w:rsid w:val="00AA70DA"/>
    <w:rsid w:val="00AA71AB"/>
    <w:rsid w:val="00AA71D7"/>
    <w:rsid w:val="00AA72F5"/>
    <w:rsid w:val="00AA7472"/>
    <w:rsid w:val="00AA7E67"/>
    <w:rsid w:val="00AB017F"/>
    <w:rsid w:val="00AB01FE"/>
    <w:rsid w:val="00AB057D"/>
    <w:rsid w:val="00AB0964"/>
    <w:rsid w:val="00AB11A1"/>
    <w:rsid w:val="00AB1959"/>
    <w:rsid w:val="00AB1BF7"/>
    <w:rsid w:val="00AB2B43"/>
    <w:rsid w:val="00AB3066"/>
    <w:rsid w:val="00AB3262"/>
    <w:rsid w:val="00AB365A"/>
    <w:rsid w:val="00AB3FE9"/>
    <w:rsid w:val="00AB40CE"/>
    <w:rsid w:val="00AB420F"/>
    <w:rsid w:val="00AB45A5"/>
    <w:rsid w:val="00AB4680"/>
    <w:rsid w:val="00AB48C9"/>
    <w:rsid w:val="00AB49C1"/>
    <w:rsid w:val="00AB59C0"/>
    <w:rsid w:val="00AB5A9D"/>
    <w:rsid w:val="00AB5ACD"/>
    <w:rsid w:val="00AB5B03"/>
    <w:rsid w:val="00AB6E4C"/>
    <w:rsid w:val="00AB70F6"/>
    <w:rsid w:val="00AC0179"/>
    <w:rsid w:val="00AC019B"/>
    <w:rsid w:val="00AC0255"/>
    <w:rsid w:val="00AC0AE8"/>
    <w:rsid w:val="00AC1978"/>
    <w:rsid w:val="00AC247E"/>
    <w:rsid w:val="00AC2CA9"/>
    <w:rsid w:val="00AC2DB5"/>
    <w:rsid w:val="00AC399E"/>
    <w:rsid w:val="00AC3CD7"/>
    <w:rsid w:val="00AC42AA"/>
    <w:rsid w:val="00AC48D5"/>
    <w:rsid w:val="00AC61CF"/>
    <w:rsid w:val="00AC6947"/>
    <w:rsid w:val="00AC6AE6"/>
    <w:rsid w:val="00AC6AEE"/>
    <w:rsid w:val="00AC7111"/>
    <w:rsid w:val="00AC7307"/>
    <w:rsid w:val="00AC77EE"/>
    <w:rsid w:val="00AC7873"/>
    <w:rsid w:val="00AC7B18"/>
    <w:rsid w:val="00AC7CF3"/>
    <w:rsid w:val="00AD1184"/>
    <w:rsid w:val="00AD16F3"/>
    <w:rsid w:val="00AD1E8A"/>
    <w:rsid w:val="00AD1EA0"/>
    <w:rsid w:val="00AD21E9"/>
    <w:rsid w:val="00AD260F"/>
    <w:rsid w:val="00AD2A14"/>
    <w:rsid w:val="00AD2AE5"/>
    <w:rsid w:val="00AD2E90"/>
    <w:rsid w:val="00AD3683"/>
    <w:rsid w:val="00AD3D43"/>
    <w:rsid w:val="00AD3FBE"/>
    <w:rsid w:val="00AD4833"/>
    <w:rsid w:val="00AD488D"/>
    <w:rsid w:val="00AD4D4C"/>
    <w:rsid w:val="00AD4DD7"/>
    <w:rsid w:val="00AD5376"/>
    <w:rsid w:val="00AD5562"/>
    <w:rsid w:val="00AD57A1"/>
    <w:rsid w:val="00AD5AF7"/>
    <w:rsid w:val="00AD63A5"/>
    <w:rsid w:val="00AD6AF4"/>
    <w:rsid w:val="00AD707D"/>
    <w:rsid w:val="00AD708E"/>
    <w:rsid w:val="00AD74E8"/>
    <w:rsid w:val="00AD75C4"/>
    <w:rsid w:val="00AD7C4E"/>
    <w:rsid w:val="00AD7C65"/>
    <w:rsid w:val="00AE05CF"/>
    <w:rsid w:val="00AE07AD"/>
    <w:rsid w:val="00AE140A"/>
    <w:rsid w:val="00AE1411"/>
    <w:rsid w:val="00AE15F2"/>
    <w:rsid w:val="00AE1B04"/>
    <w:rsid w:val="00AE1B0D"/>
    <w:rsid w:val="00AE1D50"/>
    <w:rsid w:val="00AE1DB2"/>
    <w:rsid w:val="00AE218E"/>
    <w:rsid w:val="00AE22A2"/>
    <w:rsid w:val="00AE2443"/>
    <w:rsid w:val="00AE25FB"/>
    <w:rsid w:val="00AE2691"/>
    <w:rsid w:val="00AE27BC"/>
    <w:rsid w:val="00AE2B6B"/>
    <w:rsid w:val="00AE2E77"/>
    <w:rsid w:val="00AE306B"/>
    <w:rsid w:val="00AE3184"/>
    <w:rsid w:val="00AE3FCC"/>
    <w:rsid w:val="00AE49F1"/>
    <w:rsid w:val="00AE4B8D"/>
    <w:rsid w:val="00AE508B"/>
    <w:rsid w:val="00AE50BE"/>
    <w:rsid w:val="00AE5AFE"/>
    <w:rsid w:val="00AE5BB8"/>
    <w:rsid w:val="00AE5CA7"/>
    <w:rsid w:val="00AE69DC"/>
    <w:rsid w:val="00AE6BCB"/>
    <w:rsid w:val="00AE6DDE"/>
    <w:rsid w:val="00AE7293"/>
    <w:rsid w:val="00AE7575"/>
    <w:rsid w:val="00AE76B7"/>
    <w:rsid w:val="00AE77CE"/>
    <w:rsid w:val="00AE7D1D"/>
    <w:rsid w:val="00AE7DAE"/>
    <w:rsid w:val="00AF000C"/>
    <w:rsid w:val="00AF00F6"/>
    <w:rsid w:val="00AF0161"/>
    <w:rsid w:val="00AF077E"/>
    <w:rsid w:val="00AF0799"/>
    <w:rsid w:val="00AF0ADD"/>
    <w:rsid w:val="00AF0D9C"/>
    <w:rsid w:val="00AF0DA9"/>
    <w:rsid w:val="00AF1130"/>
    <w:rsid w:val="00AF1396"/>
    <w:rsid w:val="00AF1750"/>
    <w:rsid w:val="00AF19F1"/>
    <w:rsid w:val="00AF21AF"/>
    <w:rsid w:val="00AF25C5"/>
    <w:rsid w:val="00AF29CF"/>
    <w:rsid w:val="00AF2A58"/>
    <w:rsid w:val="00AF2D78"/>
    <w:rsid w:val="00AF2E3F"/>
    <w:rsid w:val="00AF2E52"/>
    <w:rsid w:val="00AF305F"/>
    <w:rsid w:val="00AF3078"/>
    <w:rsid w:val="00AF3103"/>
    <w:rsid w:val="00AF34AB"/>
    <w:rsid w:val="00AF357E"/>
    <w:rsid w:val="00AF3913"/>
    <w:rsid w:val="00AF3B30"/>
    <w:rsid w:val="00AF4252"/>
    <w:rsid w:val="00AF44B0"/>
    <w:rsid w:val="00AF4B61"/>
    <w:rsid w:val="00AF4FD7"/>
    <w:rsid w:val="00AF5064"/>
    <w:rsid w:val="00AF52C0"/>
    <w:rsid w:val="00AF596F"/>
    <w:rsid w:val="00AF5D07"/>
    <w:rsid w:val="00AF5D6D"/>
    <w:rsid w:val="00AF5F4A"/>
    <w:rsid w:val="00AF6E3E"/>
    <w:rsid w:val="00AF6F0B"/>
    <w:rsid w:val="00AF7C3B"/>
    <w:rsid w:val="00AF7D23"/>
    <w:rsid w:val="00B01131"/>
    <w:rsid w:val="00B01596"/>
    <w:rsid w:val="00B0187A"/>
    <w:rsid w:val="00B01C58"/>
    <w:rsid w:val="00B023FA"/>
    <w:rsid w:val="00B02663"/>
    <w:rsid w:val="00B02CAC"/>
    <w:rsid w:val="00B02DE7"/>
    <w:rsid w:val="00B048CB"/>
    <w:rsid w:val="00B04CF2"/>
    <w:rsid w:val="00B0547E"/>
    <w:rsid w:val="00B05BCF"/>
    <w:rsid w:val="00B060DA"/>
    <w:rsid w:val="00B063E0"/>
    <w:rsid w:val="00B06F7E"/>
    <w:rsid w:val="00B07123"/>
    <w:rsid w:val="00B0767D"/>
    <w:rsid w:val="00B07842"/>
    <w:rsid w:val="00B07FD4"/>
    <w:rsid w:val="00B1055F"/>
    <w:rsid w:val="00B10AA1"/>
    <w:rsid w:val="00B10B72"/>
    <w:rsid w:val="00B119D6"/>
    <w:rsid w:val="00B124E7"/>
    <w:rsid w:val="00B13067"/>
    <w:rsid w:val="00B1369C"/>
    <w:rsid w:val="00B14F43"/>
    <w:rsid w:val="00B14F8F"/>
    <w:rsid w:val="00B15A71"/>
    <w:rsid w:val="00B15AE7"/>
    <w:rsid w:val="00B160F0"/>
    <w:rsid w:val="00B167B5"/>
    <w:rsid w:val="00B16F86"/>
    <w:rsid w:val="00B174BE"/>
    <w:rsid w:val="00B17FF9"/>
    <w:rsid w:val="00B20A25"/>
    <w:rsid w:val="00B20C6C"/>
    <w:rsid w:val="00B21459"/>
    <w:rsid w:val="00B216E0"/>
    <w:rsid w:val="00B21BB0"/>
    <w:rsid w:val="00B21BB8"/>
    <w:rsid w:val="00B22640"/>
    <w:rsid w:val="00B22CC9"/>
    <w:rsid w:val="00B22E7F"/>
    <w:rsid w:val="00B23265"/>
    <w:rsid w:val="00B2348F"/>
    <w:rsid w:val="00B23637"/>
    <w:rsid w:val="00B24006"/>
    <w:rsid w:val="00B24264"/>
    <w:rsid w:val="00B246AD"/>
    <w:rsid w:val="00B24B8E"/>
    <w:rsid w:val="00B24E36"/>
    <w:rsid w:val="00B24ED9"/>
    <w:rsid w:val="00B25257"/>
    <w:rsid w:val="00B2540E"/>
    <w:rsid w:val="00B2564B"/>
    <w:rsid w:val="00B25FE5"/>
    <w:rsid w:val="00B2668E"/>
    <w:rsid w:val="00B269E8"/>
    <w:rsid w:val="00B277FA"/>
    <w:rsid w:val="00B27F64"/>
    <w:rsid w:val="00B30162"/>
    <w:rsid w:val="00B30621"/>
    <w:rsid w:val="00B30AAA"/>
    <w:rsid w:val="00B3119B"/>
    <w:rsid w:val="00B3189D"/>
    <w:rsid w:val="00B318A5"/>
    <w:rsid w:val="00B31AB8"/>
    <w:rsid w:val="00B321CB"/>
    <w:rsid w:val="00B32AFD"/>
    <w:rsid w:val="00B32BAD"/>
    <w:rsid w:val="00B32BBF"/>
    <w:rsid w:val="00B32D1A"/>
    <w:rsid w:val="00B338E1"/>
    <w:rsid w:val="00B33E8F"/>
    <w:rsid w:val="00B34759"/>
    <w:rsid w:val="00B34DB1"/>
    <w:rsid w:val="00B35636"/>
    <w:rsid w:val="00B358B2"/>
    <w:rsid w:val="00B35EE6"/>
    <w:rsid w:val="00B364DD"/>
    <w:rsid w:val="00B36F90"/>
    <w:rsid w:val="00B402AB"/>
    <w:rsid w:val="00B405F7"/>
    <w:rsid w:val="00B406F2"/>
    <w:rsid w:val="00B4082B"/>
    <w:rsid w:val="00B40B16"/>
    <w:rsid w:val="00B40BC9"/>
    <w:rsid w:val="00B40FE9"/>
    <w:rsid w:val="00B418D8"/>
    <w:rsid w:val="00B41A1F"/>
    <w:rsid w:val="00B42440"/>
    <w:rsid w:val="00B42A30"/>
    <w:rsid w:val="00B42AC2"/>
    <w:rsid w:val="00B42C5A"/>
    <w:rsid w:val="00B434BA"/>
    <w:rsid w:val="00B43590"/>
    <w:rsid w:val="00B439A8"/>
    <w:rsid w:val="00B43C47"/>
    <w:rsid w:val="00B43C80"/>
    <w:rsid w:val="00B43F74"/>
    <w:rsid w:val="00B441D0"/>
    <w:rsid w:val="00B4458C"/>
    <w:rsid w:val="00B4492C"/>
    <w:rsid w:val="00B44A6A"/>
    <w:rsid w:val="00B45012"/>
    <w:rsid w:val="00B45426"/>
    <w:rsid w:val="00B45588"/>
    <w:rsid w:val="00B45BFB"/>
    <w:rsid w:val="00B45C1F"/>
    <w:rsid w:val="00B45EC7"/>
    <w:rsid w:val="00B45F3A"/>
    <w:rsid w:val="00B45FE2"/>
    <w:rsid w:val="00B464C7"/>
    <w:rsid w:val="00B465EF"/>
    <w:rsid w:val="00B46685"/>
    <w:rsid w:val="00B47005"/>
    <w:rsid w:val="00B4711E"/>
    <w:rsid w:val="00B47231"/>
    <w:rsid w:val="00B474A0"/>
    <w:rsid w:val="00B5063E"/>
    <w:rsid w:val="00B5136C"/>
    <w:rsid w:val="00B513FC"/>
    <w:rsid w:val="00B51580"/>
    <w:rsid w:val="00B51AEC"/>
    <w:rsid w:val="00B5234B"/>
    <w:rsid w:val="00B5265A"/>
    <w:rsid w:val="00B52C00"/>
    <w:rsid w:val="00B53075"/>
    <w:rsid w:val="00B53624"/>
    <w:rsid w:val="00B539E5"/>
    <w:rsid w:val="00B53A4E"/>
    <w:rsid w:val="00B53BCD"/>
    <w:rsid w:val="00B54847"/>
    <w:rsid w:val="00B5547F"/>
    <w:rsid w:val="00B571CD"/>
    <w:rsid w:val="00B5781E"/>
    <w:rsid w:val="00B578B7"/>
    <w:rsid w:val="00B57930"/>
    <w:rsid w:val="00B57D7B"/>
    <w:rsid w:val="00B57FE4"/>
    <w:rsid w:val="00B60041"/>
    <w:rsid w:val="00B60B8F"/>
    <w:rsid w:val="00B60E15"/>
    <w:rsid w:val="00B60E33"/>
    <w:rsid w:val="00B614F3"/>
    <w:rsid w:val="00B61DB8"/>
    <w:rsid w:val="00B6223A"/>
    <w:rsid w:val="00B6357F"/>
    <w:rsid w:val="00B635CA"/>
    <w:rsid w:val="00B63653"/>
    <w:rsid w:val="00B63C41"/>
    <w:rsid w:val="00B64008"/>
    <w:rsid w:val="00B64416"/>
    <w:rsid w:val="00B644D9"/>
    <w:rsid w:val="00B6465F"/>
    <w:rsid w:val="00B6479C"/>
    <w:rsid w:val="00B655AB"/>
    <w:rsid w:val="00B659A1"/>
    <w:rsid w:val="00B66075"/>
    <w:rsid w:val="00B666BB"/>
    <w:rsid w:val="00B66FCD"/>
    <w:rsid w:val="00B672AC"/>
    <w:rsid w:val="00B674B9"/>
    <w:rsid w:val="00B6771B"/>
    <w:rsid w:val="00B678A0"/>
    <w:rsid w:val="00B679A5"/>
    <w:rsid w:val="00B67AFF"/>
    <w:rsid w:val="00B700B3"/>
    <w:rsid w:val="00B70708"/>
    <w:rsid w:val="00B71AF0"/>
    <w:rsid w:val="00B71FD1"/>
    <w:rsid w:val="00B7283F"/>
    <w:rsid w:val="00B729EC"/>
    <w:rsid w:val="00B72DB0"/>
    <w:rsid w:val="00B7327C"/>
    <w:rsid w:val="00B733E4"/>
    <w:rsid w:val="00B735F8"/>
    <w:rsid w:val="00B73B2D"/>
    <w:rsid w:val="00B73EF5"/>
    <w:rsid w:val="00B741D1"/>
    <w:rsid w:val="00B74DC1"/>
    <w:rsid w:val="00B75240"/>
    <w:rsid w:val="00B755BC"/>
    <w:rsid w:val="00B75ACD"/>
    <w:rsid w:val="00B75CFB"/>
    <w:rsid w:val="00B765C1"/>
    <w:rsid w:val="00B76740"/>
    <w:rsid w:val="00B7675C"/>
    <w:rsid w:val="00B77210"/>
    <w:rsid w:val="00B77EF7"/>
    <w:rsid w:val="00B77FA2"/>
    <w:rsid w:val="00B77FB3"/>
    <w:rsid w:val="00B80358"/>
    <w:rsid w:val="00B8079F"/>
    <w:rsid w:val="00B80AF7"/>
    <w:rsid w:val="00B80FE6"/>
    <w:rsid w:val="00B818E2"/>
    <w:rsid w:val="00B81A60"/>
    <w:rsid w:val="00B81DAC"/>
    <w:rsid w:val="00B83B25"/>
    <w:rsid w:val="00B83C4E"/>
    <w:rsid w:val="00B83C92"/>
    <w:rsid w:val="00B83ECD"/>
    <w:rsid w:val="00B843B2"/>
    <w:rsid w:val="00B8501E"/>
    <w:rsid w:val="00B8523C"/>
    <w:rsid w:val="00B8567F"/>
    <w:rsid w:val="00B85FCF"/>
    <w:rsid w:val="00B86274"/>
    <w:rsid w:val="00B86386"/>
    <w:rsid w:val="00B86599"/>
    <w:rsid w:val="00B86F23"/>
    <w:rsid w:val="00B873EC"/>
    <w:rsid w:val="00B87A64"/>
    <w:rsid w:val="00B87DEF"/>
    <w:rsid w:val="00B90672"/>
    <w:rsid w:val="00B90BF3"/>
    <w:rsid w:val="00B90E79"/>
    <w:rsid w:val="00B915C6"/>
    <w:rsid w:val="00B915DD"/>
    <w:rsid w:val="00B9162A"/>
    <w:rsid w:val="00B91797"/>
    <w:rsid w:val="00B91C16"/>
    <w:rsid w:val="00B9227D"/>
    <w:rsid w:val="00B92A56"/>
    <w:rsid w:val="00B92BC3"/>
    <w:rsid w:val="00B93421"/>
    <w:rsid w:val="00B93465"/>
    <w:rsid w:val="00B93AA4"/>
    <w:rsid w:val="00B93EE5"/>
    <w:rsid w:val="00B93F6B"/>
    <w:rsid w:val="00B94A1E"/>
    <w:rsid w:val="00B9567E"/>
    <w:rsid w:val="00B958EF"/>
    <w:rsid w:val="00B95904"/>
    <w:rsid w:val="00B95A0F"/>
    <w:rsid w:val="00B96E25"/>
    <w:rsid w:val="00B970F6"/>
    <w:rsid w:val="00B975CF"/>
    <w:rsid w:val="00B97D93"/>
    <w:rsid w:val="00BA048E"/>
    <w:rsid w:val="00BA0621"/>
    <w:rsid w:val="00BA0626"/>
    <w:rsid w:val="00BA092C"/>
    <w:rsid w:val="00BA0D16"/>
    <w:rsid w:val="00BA11CB"/>
    <w:rsid w:val="00BA1375"/>
    <w:rsid w:val="00BA1659"/>
    <w:rsid w:val="00BA19A4"/>
    <w:rsid w:val="00BA233B"/>
    <w:rsid w:val="00BA272C"/>
    <w:rsid w:val="00BA2823"/>
    <w:rsid w:val="00BA2B2B"/>
    <w:rsid w:val="00BA2E40"/>
    <w:rsid w:val="00BA2F4C"/>
    <w:rsid w:val="00BA334B"/>
    <w:rsid w:val="00BA39C8"/>
    <w:rsid w:val="00BA3C8F"/>
    <w:rsid w:val="00BA3DC1"/>
    <w:rsid w:val="00BA4928"/>
    <w:rsid w:val="00BA4E2E"/>
    <w:rsid w:val="00BA516C"/>
    <w:rsid w:val="00BA54AB"/>
    <w:rsid w:val="00BA56E3"/>
    <w:rsid w:val="00BA5B24"/>
    <w:rsid w:val="00BA5E1B"/>
    <w:rsid w:val="00BA6211"/>
    <w:rsid w:val="00BA6393"/>
    <w:rsid w:val="00BA6488"/>
    <w:rsid w:val="00BA76C1"/>
    <w:rsid w:val="00BA78F3"/>
    <w:rsid w:val="00BB02FB"/>
    <w:rsid w:val="00BB0752"/>
    <w:rsid w:val="00BB0DD2"/>
    <w:rsid w:val="00BB0F64"/>
    <w:rsid w:val="00BB1064"/>
    <w:rsid w:val="00BB124C"/>
    <w:rsid w:val="00BB1416"/>
    <w:rsid w:val="00BB14C4"/>
    <w:rsid w:val="00BB165D"/>
    <w:rsid w:val="00BB172B"/>
    <w:rsid w:val="00BB273D"/>
    <w:rsid w:val="00BB2A6A"/>
    <w:rsid w:val="00BB312F"/>
    <w:rsid w:val="00BB3B7C"/>
    <w:rsid w:val="00BB3FB5"/>
    <w:rsid w:val="00BB4124"/>
    <w:rsid w:val="00BB41E1"/>
    <w:rsid w:val="00BB44FF"/>
    <w:rsid w:val="00BB4737"/>
    <w:rsid w:val="00BB4998"/>
    <w:rsid w:val="00BB4A10"/>
    <w:rsid w:val="00BB53D6"/>
    <w:rsid w:val="00BB5494"/>
    <w:rsid w:val="00BB57BF"/>
    <w:rsid w:val="00BB57DF"/>
    <w:rsid w:val="00BB6252"/>
    <w:rsid w:val="00BB683A"/>
    <w:rsid w:val="00BB6927"/>
    <w:rsid w:val="00BB6D76"/>
    <w:rsid w:val="00BB6E0B"/>
    <w:rsid w:val="00BB6F0D"/>
    <w:rsid w:val="00BB6F77"/>
    <w:rsid w:val="00BB767C"/>
    <w:rsid w:val="00BB7B15"/>
    <w:rsid w:val="00BC00E1"/>
    <w:rsid w:val="00BC05EB"/>
    <w:rsid w:val="00BC07E3"/>
    <w:rsid w:val="00BC07EB"/>
    <w:rsid w:val="00BC0C22"/>
    <w:rsid w:val="00BC0C43"/>
    <w:rsid w:val="00BC0ED3"/>
    <w:rsid w:val="00BC114D"/>
    <w:rsid w:val="00BC12DC"/>
    <w:rsid w:val="00BC18E7"/>
    <w:rsid w:val="00BC220C"/>
    <w:rsid w:val="00BC437F"/>
    <w:rsid w:val="00BC4A2A"/>
    <w:rsid w:val="00BC510D"/>
    <w:rsid w:val="00BC5416"/>
    <w:rsid w:val="00BC5468"/>
    <w:rsid w:val="00BC5C43"/>
    <w:rsid w:val="00BC6139"/>
    <w:rsid w:val="00BC7132"/>
    <w:rsid w:val="00BC79C9"/>
    <w:rsid w:val="00BD0304"/>
    <w:rsid w:val="00BD087C"/>
    <w:rsid w:val="00BD08C6"/>
    <w:rsid w:val="00BD0B0E"/>
    <w:rsid w:val="00BD0E20"/>
    <w:rsid w:val="00BD1317"/>
    <w:rsid w:val="00BD13A3"/>
    <w:rsid w:val="00BD13CA"/>
    <w:rsid w:val="00BD2109"/>
    <w:rsid w:val="00BD2946"/>
    <w:rsid w:val="00BD2C65"/>
    <w:rsid w:val="00BD2C82"/>
    <w:rsid w:val="00BD32B2"/>
    <w:rsid w:val="00BD3884"/>
    <w:rsid w:val="00BD3A2E"/>
    <w:rsid w:val="00BD3D1B"/>
    <w:rsid w:val="00BD3EBE"/>
    <w:rsid w:val="00BD40C2"/>
    <w:rsid w:val="00BD4B32"/>
    <w:rsid w:val="00BD4BA4"/>
    <w:rsid w:val="00BD50D0"/>
    <w:rsid w:val="00BD52FF"/>
    <w:rsid w:val="00BD666C"/>
    <w:rsid w:val="00BD6720"/>
    <w:rsid w:val="00BD6779"/>
    <w:rsid w:val="00BD683A"/>
    <w:rsid w:val="00BD6A50"/>
    <w:rsid w:val="00BD6EB3"/>
    <w:rsid w:val="00BD6FBA"/>
    <w:rsid w:val="00BD6FC1"/>
    <w:rsid w:val="00BD7275"/>
    <w:rsid w:val="00BD73A1"/>
    <w:rsid w:val="00BD7ACE"/>
    <w:rsid w:val="00BD7C24"/>
    <w:rsid w:val="00BD7EBC"/>
    <w:rsid w:val="00BE0144"/>
    <w:rsid w:val="00BE0B0B"/>
    <w:rsid w:val="00BE0D45"/>
    <w:rsid w:val="00BE117B"/>
    <w:rsid w:val="00BE18C3"/>
    <w:rsid w:val="00BE1ABF"/>
    <w:rsid w:val="00BE1C78"/>
    <w:rsid w:val="00BE2DEE"/>
    <w:rsid w:val="00BE2FFF"/>
    <w:rsid w:val="00BE3063"/>
    <w:rsid w:val="00BE30F6"/>
    <w:rsid w:val="00BE354E"/>
    <w:rsid w:val="00BE379E"/>
    <w:rsid w:val="00BE3843"/>
    <w:rsid w:val="00BE3BCF"/>
    <w:rsid w:val="00BE3F0C"/>
    <w:rsid w:val="00BE4054"/>
    <w:rsid w:val="00BE4562"/>
    <w:rsid w:val="00BE49C4"/>
    <w:rsid w:val="00BE4AFF"/>
    <w:rsid w:val="00BE4D71"/>
    <w:rsid w:val="00BE505A"/>
    <w:rsid w:val="00BE5B0E"/>
    <w:rsid w:val="00BE5BFD"/>
    <w:rsid w:val="00BE640E"/>
    <w:rsid w:val="00BE6509"/>
    <w:rsid w:val="00BE68B9"/>
    <w:rsid w:val="00BF0483"/>
    <w:rsid w:val="00BF0C73"/>
    <w:rsid w:val="00BF107D"/>
    <w:rsid w:val="00BF12F7"/>
    <w:rsid w:val="00BF1589"/>
    <w:rsid w:val="00BF180B"/>
    <w:rsid w:val="00BF1BF9"/>
    <w:rsid w:val="00BF1E26"/>
    <w:rsid w:val="00BF1F3F"/>
    <w:rsid w:val="00BF2217"/>
    <w:rsid w:val="00BF269B"/>
    <w:rsid w:val="00BF2835"/>
    <w:rsid w:val="00BF34C2"/>
    <w:rsid w:val="00BF372B"/>
    <w:rsid w:val="00BF3E35"/>
    <w:rsid w:val="00BF3FF7"/>
    <w:rsid w:val="00BF404B"/>
    <w:rsid w:val="00BF4563"/>
    <w:rsid w:val="00BF4AA4"/>
    <w:rsid w:val="00BF4AE0"/>
    <w:rsid w:val="00BF4FFF"/>
    <w:rsid w:val="00BF516E"/>
    <w:rsid w:val="00BF525A"/>
    <w:rsid w:val="00BF53BC"/>
    <w:rsid w:val="00BF5AB8"/>
    <w:rsid w:val="00BF5E2A"/>
    <w:rsid w:val="00BF5F80"/>
    <w:rsid w:val="00BF6299"/>
    <w:rsid w:val="00BF63AE"/>
    <w:rsid w:val="00BF661F"/>
    <w:rsid w:val="00BF67C7"/>
    <w:rsid w:val="00BF71B4"/>
    <w:rsid w:val="00BF745D"/>
    <w:rsid w:val="00BF782D"/>
    <w:rsid w:val="00BF7A38"/>
    <w:rsid w:val="00BF7C70"/>
    <w:rsid w:val="00BF7D68"/>
    <w:rsid w:val="00BF7F9C"/>
    <w:rsid w:val="00BF7FCD"/>
    <w:rsid w:val="00C007D9"/>
    <w:rsid w:val="00C009B1"/>
    <w:rsid w:val="00C00A1C"/>
    <w:rsid w:val="00C01BAF"/>
    <w:rsid w:val="00C02380"/>
    <w:rsid w:val="00C02F36"/>
    <w:rsid w:val="00C037D8"/>
    <w:rsid w:val="00C03CA5"/>
    <w:rsid w:val="00C040DD"/>
    <w:rsid w:val="00C047E3"/>
    <w:rsid w:val="00C04EED"/>
    <w:rsid w:val="00C050AC"/>
    <w:rsid w:val="00C05150"/>
    <w:rsid w:val="00C05431"/>
    <w:rsid w:val="00C05672"/>
    <w:rsid w:val="00C05981"/>
    <w:rsid w:val="00C076CD"/>
    <w:rsid w:val="00C07FD9"/>
    <w:rsid w:val="00C10538"/>
    <w:rsid w:val="00C105F9"/>
    <w:rsid w:val="00C10752"/>
    <w:rsid w:val="00C10837"/>
    <w:rsid w:val="00C10BEE"/>
    <w:rsid w:val="00C111CB"/>
    <w:rsid w:val="00C1128E"/>
    <w:rsid w:val="00C11298"/>
    <w:rsid w:val="00C11426"/>
    <w:rsid w:val="00C11443"/>
    <w:rsid w:val="00C114AF"/>
    <w:rsid w:val="00C11A10"/>
    <w:rsid w:val="00C11BB4"/>
    <w:rsid w:val="00C11C29"/>
    <w:rsid w:val="00C12A66"/>
    <w:rsid w:val="00C12A88"/>
    <w:rsid w:val="00C12E30"/>
    <w:rsid w:val="00C145B4"/>
    <w:rsid w:val="00C14872"/>
    <w:rsid w:val="00C148EC"/>
    <w:rsid w:val="00C16784"/>
    <w:rsid w:val="00C16851"/>
    <w:rsid w:val="00C16A98"/>
    <w:rsid w:val="00C16EE6"/>
    <w:rsid w:val="00C177A3"/>
    <w:rsid w:val="00C177B4"/>
    <w:rsid w:val="00C20259"/>
    <w:rsid w:val="00C2040F"/>
    <w:rsid w:val="00C2053B"/>
    <w:rsid w:val="00C20765"/>
    <w:rsid w:val="00C20839"/>
    <w:rsid w:val="00C21D3C"/>
    <w:rsid w:val="00C225B5"/>
    <w:rsid w:val="00C23CA2"/>
    <w:rsid w:val="00C23D97"/>
    <w:rsid w:val="00C23E4C"/>
    <w:rsid w:val="00C23EF6"/>
    <w:rsid w:val="00C23F21"/>
    <w:rsid w:val="00C2407B"/>
    <w:rsid w:val="00C24539"/>
    <w:rsid w:val="00C24573"/>
    <w:rsid w:val="00C25037"/>
    <w:rsid w:val="00C27C76"/>
    <w:rsid w:val="00C27D88"/>
    <w:rsid w:val="00C30139"/>
    <w:rsid w:val="00C30B08"/>
    <w:rsid w:val="00C30B4D"/>
    <w:rsid w:val="00C312F5"/>
    <w:rsid w:val="00C31898"/>
    <w:rsid w:val="00C31996"/>
    <w:rsid w:val="00C32020"/>
    <w:rsid w:val="00C32076"/>
    <w:rsid w:val="00C324F3"/>
    <w:rsid w:val="00C325F1"/>
    <w:rsid w:val="00C331C9"/>
    <w:rsid w:val="00C33323"/>
    <w:rsid w:val="00C3427E"/>
    <w:rsid w:val="00C34AA6"/>
    <w:rsid w:val="00C34C52"/>
    <w:rsid w:val="00C34C72"/>
    <w:rsid w:val="00C34E31"/>
    <w:rsid w:val="00C352D2"/>
    <w:rsid w:val="00C35555"/>
    <w:rsid w:val="00C35F27"/>
    <w:rsid w:val="00C36B81"/>
    <w:rsid w:val="00C36E2D"/>
    <w:rsid w:val="00C401D5"/>
    <w:rsid w:val="00C40290"/>
    <w:rsid w:val="00C402DE"/>
    <w:rsid w:val="00C40808"/>
    <w:rsid w:val="00C40D8A"/>
    <w:rsid w:val="00C412A7"/>
    <w:rsid w:val="00C41550"/>
    <w:rsid w:val="00C41635"/>
    <w:rsid w:val="00C438DF"/>
    <w:rsid w:val="00C43A98"/>
    <w:rsid w:val="00C448B1"/>
    <w:rsid w:val="00C44F7C"/>
    <w:rsid w:val="00C45098"/>
    <w:rsid w:val="00C45756"/>
    <w:rsid w:val="00C4577A"/>
    <w:rsid w:val="00C45969"/>
    <w:rsid w:val="00C45AE1"/>
    <w:rsid w:val="00C45BAA"/>
    <w:rsid w:val="00C45C01"/>
    <w:rsid w:val="00C45F64"/>
    <w:rsid w:val="00C46017"/>
    <w:rsid w:val="00C46099"/>
    <w:rsid w:val="00C460EF"/>
    <w:rsid w:val="00C4653C"/>
    <w:rsid w:val="00C466EF"/>
    <w:rsid w:val="00C46947"/>
    <w:rsid w:val="00C46EB0"/>
    <w:rsid w:val="00C47430"/>
    <w:rsid w:val="00C474B8"/>
    <w:rsid w:val="00C47A55"/>
    <w:rsid w:val="00C50818"/>
    <w:rsid w:val="00C50BC6"/>
    <w:rsid w:val="00C518B8"/>
    <w:rsid w:val="00C51C9C"/>
    <w:rsid w:val="00C51DD6"/>
    <w:rsid w:val="00C51F65"/>
    <w:rsid w:val="00C52049"/>
    <w:rsid w:val="00C52146"/>
    <w:rsid w:val="00C52E4A"/>
    <w:rsid w:val="00C52F8B"/>
    <w:rsid w:val="00C5311B"/>
    <w:rsid w:val="00C53B33"/>
    <w:rsid w:val="00C54AAC"/>
    <w:rsid w:val="00C54AC0"/>
    <w:rsid w:val="00C550D8"/>
    <w:rsid w:val="00C5555D"/>
    <w:rsid w:val="00C55774"/>
    <w:rsid w:val="00C55C79"/>
    <w:rsid w:val="00C55E28"/>
    <w:rsid w:val="00C56D19"/>
    <w:rsid w:val="00C57B62"/>
    <w:rsid w:val="00C57EAA"/>
    <w:rsid w:val="00C57F08"/>
    <w:rsid w:val="00C6002F"/>
    <w:rsid w:val="00C6063D"/>
    <w:rsid w:val="00C60699"/>
    <w:rsid w:val="00C60F44"/>
    <w:rsid w:val="00C61396"/>
    <w:rsid w:val="00C633DE"/>
    <w:rsid w:val="00C63685"/>
    <w:rsid w:val="00C636C7"/>
    <w:rsid w:val="00C63A35"/>
    <w:rsid w:val="00C63EA9"/>
    <w:rsid w:val="00C645DF"/>
    <w:rsid w:val="00C6534D"/>
    <w:rsid w:val="00C65936"/>
    <w:rsid w:val="00C65A4B"/>
    <w:rsid w:val="00C65F86"/>
    <w:rsid w:val="00C65FE4"/>
    <w:rsid w:val="00C66520"/>
    <w:rsid w:val="00C66565"/>
    <w:rsid w:val="00C670B4"/>
    <w:rsid w:val="00C677A6"/>
    <w:rsid w:val="00C67A6E"/>
    <w:rsid w:val="00C67BAB"/>
    <w:rsid w:val="00C70193"/>
    <w:rsid w:val="00C701AF"/>
    <w:rsid w:val="00C706FA"/>
    <w:rsid w:val="00C708B7"/>
    <w:rsid w:val="00C7120D"/>
    <w:rsid w:val="00C7221F"/>
    <w:rsid w:val="00C72299"/>
    <w:rsid w:val="00C7233D"/>
    <w:rsid w:val="00C7399E"/>
    <w:rsid w:val="00C74FE3"/>
    <w:rsid w:val="00C7538E"/>
    <w:rsid w:val="00C75509"/>
    <w:rsid w:val="00C75872"/>
    <w:rsid w:val="00C762C5"/>
    <w:rsid w:val="00C763CA"/>
    <w:rsid w:val="00C7672A"/>
    <w:rsid w:val="00C7686A"/>
    <w:rsid w:val="00C76BD7"/>
    <w:rsid w:val="00C76D9D"/>
    <w:rsid w:val="00C77234"/>
    <w:rsid w:val="00C776F2"/>
    <w:rsid w:val="00C77B20"/>
    <w:rsid w:val="00C77BE6"/>
    <w:rsid w:val="00C77D46"/>
    <w:rsid w:val="00C77DD1"/>
    <w:rsid w:val="00C77DF4"/>
    <w:rsid w:val="00C77F9D"/>
    <w:rsid w:val="00C8005B"/>
    <w:rsid w:val="00C80177"/>
    <w:rsid w:val="00C80737"/>
    <w:rsid w:val="00C812A7"/>
    <w:rsid w:val="00C81791"/>
    <w:rsid w:val="00C81C63"/>
    <w:rsid w:val="00C81E6A"/>
    <w:rsid w:val="00C81F40"/>
    <w:rsid w:val="00C825F3"/>
    <w:rsid w:val="00C839FE"/>
    <w:rsid w:val="00C83C2E"/>
    <w:rsid w:val="00C847A2"/>
    <w:rsid w:val="00C84BA1"/>
    <w:rsid w:val="00C84CB2"/>
    <w:rsid w:val="00C85DD3"/>
    <w:rsid w:val="00C85EFB"/>
    <w:rsid w:val="00C86124"/>
    <w:rsid w:val="00C86148"/>
    <w:rsid w:val="00C86A61"/>
    <w:rsid w:val="00C8709E"/>
    <w:rsid w:val="00C87488"/>
    <w:rsid w:val="00C877DC"/>
    <w:rsid w:val="00C8782D"/>
    <w:rsid w:val="00C87E0A"/>
    <w:rsid w:val="00C901F5"/>
    <w:rsid w:val="00C9045D"/>
    <w:rsid w:val="00C90A96"/>
    <w:rsid w:val="00C90D6D"/>
    <w:rsid w:val="00C910BB"/>
    <w:rsid w:val="00C9119A"/>
    <w:rsid w:val="00C91BC0"/>
    <w:rsid w:val="00C923D0"/>
    <w:rsid w:val="00C92676"/>
    <w:rsid w:val="00C92AB5"/>
    <w:rsid w:val="00C92ADD"/>
    <w:rsid w:val="00C9383A"/>
    <w:rsid w:val="00C93C53"/>
    <w:rsid w:val="00C94169"/>
    <w:rsid w:val="00C947E6"/>
    <w:rsid w:val="00C95457"/>
    <w:rsid w:val="00C95C1B"/>
    <w:rsid w:val="00C95C70"/>
    <w:rsid w:val="00C95FF6"/>
    <w:rsid w:val="00C9608B"/>
    <w:rsid w:val="00C96238"/>
    <w:rsid w:val="00C96403"/>
    <w:rsid w:val="00C96507"/>
    <w:rsid w:val="00C96755"/>
    <w:rsid w:val="00C96B0E"/>
    <w:rsid w:val="00C973AE"/>
    <w:rsid w:val="00C97639"/>
    <w:rsid w:val="00C97E21"/>
    <w:rsid w:val="00CA02C7"/>
    <w:rsid w:val="00CA02D9"/>
    <w:rsid w:val="00CA05CE"/>
    <w:rsid w:val="00CA0932"/>
    <w:rsid w:val="00CA0E6C"/>
    <w:rsid w:val="00CA114F"/>
    <w:rsid w:val="00CA134F"/>
    <w:rsid w:val="00CA1359"/>
    <w:rsid w:val="00CA196D"/>
    <w:rsid w:val="00CA1AA1"/>
    <w:rsid w:val="00CA2427"/>
    <w:rsid w:val="00CA2430"/>
    <w:rsid w:val="00CA288E"/>
    <w:rsid w:val="00CA2919"/>
    <w:rsid w:val="00CA2BCB"/>
    <w:rsid w:val="00CA3316"/>
    <w:rsid w:val="00CA3894"/>
    <w:rsid w:val="00CA39A7"/>
    <w:rsid w:val="00CA39CE"/>
    <w:rsid w:val="00CA3A4B"/>
    <w:rsid w:val="00CA3BC2"/>
    <w:rsid w:val="00CA4413"/>
    <w:rsid w:val="00CA547B"/>
    <w:rsid w:val="00CA5BA9"/>
    <w:rsid w:val="00CA5F5E"/>
    <w:rsid w:val="00CA651F"/>
    <w:rsid w:val="00CA660F"/>
    <w:rsid w:val="00CA67ED"/>
    <w:rsid w:val="00CA75E3"/>
    <w:rsid w:val="00CA76A9"/>
    <w:rsid w:val="00CA7FE3"/>
    <w:rsid w:val="00CB003D"/>
    <w:rsid w:val="00CB0668"/>
    <w:rsid w:val="00CB06FC"/>
    <w:rsid w:val="00CB1746"/>
    <w:rsid w:val="00CB17B6"/>
    <w:rsid w:val="00CB1BAF"/>
    <w:rsid w:val="00CB1C6C"/>
    <w:rsid w:val="00CB245A"/>
    <w:rsid w:val="00CB2A0D"/>
    <w:rsid w:val="00CB2F9D"/>
    <w:rsid w:val="00CB33D2"/>
    <w:rsid w:val="00CB3A01"/>
    <w:rsid w:val="00CB4D70"/>
    <w:rsid w:val="00CB52FB"/>
    <w:rsid w:val="00CB57EF"/>
    <w:rsid w:val="00CB5830"/>
    <w:rsid w:val="00CB5F3C"/>
    <w:rsid w:val="00CB64D9"/>
    <w:rsid w:val="00CB66DE"/>
    <w:rsid w:val="00CB68CD"/>
    <w:rsid w:val="00CC0441"/>
    <w:rsid w:val="00CC04BD"/>
    <w:rsid w:val="00CC12DC"/>
    <w:rsid w:val="00CC1694"/>
    <w:rsid w:val="00CC1F88"/>
    <w:rsid w:val="00CC2047"/>
    <w:rsid w:val="00CC2535"/>
    <w:rsid w:val="00CC2DFA"/>
    <w:rsid w:val="00CC2E44"/>
    <w:rsid w:val="00CC2F45"/>
    <w:rsid w:val="00CC2F86"/>
    <w:rsid w:val="00CC3506"/>
    <w:rsid w:val="00CC4873"/>
    <w:rsid w:val="00CC523D"/>
    <w:rsid w:val="00CC5644"/>
    <w:rsid w:val="00CC58E5"/>
    <w:rsid w:val="00CC5BCB"/>
    <w:rsid w:val="00CC66A5"/>
    <w:rsid w:val="00CC6A3D"/>
    <w:rsid w:val="00CC6B7F"/>
    <w:rsid w:val="00CC6C8F"/>
    <w:rsid w:val="00CC6CF1"/>
    <w:rsid w:val="00CC7014"/>
    <w:rsid w:val="00CC7754"/>
    <w:rsid w:val="00CC788F"/>
    <w:rsid w:val="00CD041C"/>
    <w:rsid w:val="00CD06F9"/>
    <w:rsid w:val="00CD0B53"/>
    <w:rsid w:val="00CD0F9A"/>
    <w:rsid w:val="00CD1F35"/>
    <w:rsid w:val="00CD1F93"/>
    <w:rsid w:val="00CD2225"/>
    <w:rsid w:val="00CD225F"/>
    <w:rsid w:val="00CD2364"/>
    <w:rsid w:val="00CD2678"/>
    <w:rsid w:val="00CD3AF0"/>
    <w:rsid w:val="00CD3E93"/>
    <w:rsid w:val="00CD3F4A"/>
    <w:rsid w:val="00CD4198"/>
    <w:rsid w:val="00CD4C67"/>
    <w:rsid w:val="00CD4E0C"/>
    <w:rsid w:val="00CD55F1"/>
    <w:rsid w:val="00CD5BE8"/>
    <w:rsid w:val="00CD61DA"/>
    <w:rsid w:val="00CD6452"/>
    <w:rsid w:val="00CD687D"/>
    <w:rsid w:val="00CD6CA3"/>
    <w:rsid w:val="00CD6D8D"/>
    <w:rsid w:val="00CD6ED5"/>
    <w:rsid w:val="00CD7028"/>
    <w:rsid w:val="00CD727B"/>
    <w:rsid w:val="00CD72EE"/>
    <w:rsid w:val="00CD7936"/>
    <w:rsid w:val="00CD7C7C"/>
    <w:rsid w:val="00CE02A3"/>
    <w:rsid w:val="00CE051A"/>
    <w:rsid w:val="00CE08A8"/>
    <w:rsid w:val="00CE09A9"/>
    <w:rsid w:val="00CE0F70"/>
    <w:rsid w:val="00CE1B05"/>
    <w:rsid w:val="00CE1DA8"/>
    <w:rsid w:val="00CE266A"/>
    <w:rsid w:val="00CE2782"/>
    <w:rsid w:val="00CE29CC"/>
    <w:rsid w:val="00CE2BF9"/>
    <w:rsid w:val="00CE34AF"/>
    <w:rsid w:val="00CE38D5"/>
    <w:rsid w:val="00CE48FF"/>
    <w:rsid w:val="00CE4AEB"/>
    <w:rsid w:val="00CE4D2D"/>
    <w:rsid w:val="00CE4E47"/>
    <w:rsid w:val="00CE52B8"/>
    <w:rsid w:val="00CE542A"/>
    <w:rsid w:val="00CE5A4C"/>
    <w:rsid w:val="00CE5EF9"/>
    <w:rsid w:val="00CE62D1"/>
    <w:rsid w:val="00CE6485"/>
    <w:rsid w:val="00CE6530"/>
    <w:rsid w:val="00CE788C"/>
    <w:rsid w:val="00CE7B67"/>
    <w:rsid w:val="00CF019D"/>
    <w:rsid w:val="00CF0300"/>
    <w:rsid w:val="00CF09D7"/>
    <w:rsid w:val="00CF0E61"/>
    <w:rsid w:val="00CF1021"/>
    <w:rsid w:val="00CF19E1"/>
    <w:rsid w:val="00CF1E00"/>
    <w:rsid w:val="00CF2075"/>
    <w:rsid w:val="00CF20DD"/>
    <w:rsid w:val="00CF218B"/>
    <w:rsid w:val="00CF2CF4"/>
    <w:rsid w:val="00CF2F0C"/>
    <w:rsid w:val="00CF3C2C"/>
    <w:rsid w:val="00CF3E4D"/>
    <w:rsid w:val="00CF43CF"/>
    <w:rsid w:val="00CF45EF"/>
    <w:rsid w:val="00CF4DCE"/>
    <w:rsid w:val="00CF518E"/>
    <w:rsid w:val="00CF5436"/>
    <w:rsid w:val="00CF56A6"/>
    <w:rsid w:val="00CF5723"/>
    <w:rsid w:val="00CF5DC7"/>
    <w:rsid w:val="00CF6E53"/>
    <w:rsid w:val="00CF6E7C"/>
    <w:rsid w:val="00CF72D2"/>
    <w:rsid w:val="00CF7545"/>
    <w:rsid w:val="00CF76FD"/>
    <w:rsid w:val="00CF7A59"/>
    <w:rsid w:val="00CF7AEB"/>
    <w:rsid w:val="00D00AF0"/>
    <w:rsid w:val="00D00CBC"/>
    <w:rsid w:val="00D01582"/>
    <w:rsid w:val="00D01950"/>
    <w:rsid w:val="00D01AFB"/>
    <w:rsid w:val="00D02AAE"/>
    <w:rsid w:val="00D03124"/>
    <w:rsid w:val="00D031F8"/>
    <w:rsid w:val="00D038AC"/>
    <w:rsid w:val="00D03A32"/>
    <w:rsid w:val="00D03A4F"/>
    <w:rsid w:val="00D03BDA"/>
    <w:rsid w:val="00D03D1A"/>
    <w:rsid w:val="00D04056"/>
    <w:rsid w:val="00D042C1"/>
    <w:rsid w:val="00D0473D"/>
    <w:rsid w:val="00D04811"/>
    <w:rsid w:val="00D04904"/>
    <w:rsid w:val="00D04A03"/>
    <w:rsid w:val="00D04B57"/>
    <w:rsid w:val="00D059D4"/>
    <w:rsid w:val="00D059F9"/>
    <w:rsid w:val="00D05CDA"/>
    <w:rsid w:val="00D06558"/>
    <w:rsid w:val="00D06A52"/>
    <w:rsid w:val="00D06DC2"/>
    <w:rsid w:val="00D07558"/>
    <w:rsid w:val="00D0758D"/>
    <w:rsid w:val="00D07997"/>
    <w:rsid w:val="00D10045"/>
    <w:rsid w:val="00D104A6"/>
    <w:rsid w:val="00D10CED"/>
    <w:rsid w:val="00D120FB"/>
    <w:rsid w:val="00D1271F"/>
    <w:rsid w:val="00D12931"/>
    <w:rsid w:val="00D12AA2"/>
    <w:rsid w:val="00D12C6C"/>
    <w:rsid w:val="00D13126"/>
    <w:rsid w:val="00D14F28"/>
    <w:rsid w:val="00D14F38"/>
    <w:rsid w:val="00D15617"/>
    <w:rsid w:val="00D162CC"/>
    <w:rsid w:val="00D170D5"/>
    <w:rsid w:val="00D173AE"/>
    <w:rsid w:val="00D1767E"/>
    <w:rsid w:val="00D179B5"/>
    <w:rsid w:val="00D20694"/>
    <w:rsid w:val="00D20A51"/>
    <w:rsid w:val="00D20D84"/>
    <w:rsid w:val="00D20F98"/>
    <w:rsid w:val="00D2126A"/>
    <w:rsid w:val="00D2186D"/>
    <w:rsid w:val="00D21DEF"/>
    <w:rsid w:val="00D21F31"/>
    <w:rsid w:val="00D224FF"/>
    <w:rsid w:val="00D2257E"/>
    <w:rsid w:val="00D22D8F"/>
    <w:rsid w:val="00D23036"/>
    <w:rsid w:val="00D242A0"/>
    <w:rsid w:val="00D25764"/>
    <w:rsid w:val="00D25F43"/>
    <w:rsid w:val="00D25FEC"/>
    <w:rsid w:val="00D26009"/>
    <w:rsid w:val="00D261FE"/>
    <w:rsid w:val="00D26289"/>
    <w:rsid w:val="00D26A26"/>
    <w:rsid w:val="00D27276"/>
    <w:rsid w:val="00D27B5C"/>
    <w:rsid w:val="00D27DA0"/>
    <w:rsid w:val="00D306AD"/>
    <w:rsid w:val="00D3077B"/>
    <w:rsid w:val="00D3086D"/>
    <w:rsid w:val="00D30B58"/>
    <w:rsid w:val="00D310B8"/>
    <w:rsid w:val="00D31161"/>
    <w:rsid w:val="00D314EB"/>
    <w:rsid w:val="00D31689"/>
    <w:rsid w:val="00D316BA"/>
    <w:rsid w:val="00D317C3"/>
    <w:rsid w:val="00D31A04"/>
    <w:rsid w:val="00D31A30"/>
    <w:rsid w:val="00D31DA7"/>
    <w:rsid w:val="00D32DE5"/>
    <w:rsid w:val="00D33EE5"/>
    <w:rsid w:val="00D340A2"/>
    <w:rsid w:val="00D341CB"/>
    <w:rsid w:val="00D3552F"/>
    <w:rsid w:val="00D35C64"/>
    <w:rsid w:val="00D37209"/>
    <w:rsid w:val="00D37332"/>
    <w:rsid w:val="00D37E1D"/>
    <w:rsid w:val="00D401E2"/>
    <w:rsid w:val="00D407A9"/>
    <w:rsid w:val="00D408C5"/>
    <w:rsid w:val="00D41452"/>
    <w:rsid w:val="00D4213E"/>
    <w:rsid w:val="00D4235D"/>
    <w:rsid w:val="00D42521"/>
    <w:rsid w:val="00D43C5E"/>
    <w:rsid w:val="00D4401F"/>
    <w:rsid w:val="00D446EA"/>
    <w:rsid w:val="00D45734"/>
    <w:rsid w:val="00D45D45"/>
    <w:rsid w:val="00D4675C"/>
    <w:rsid w:val="00D46E1E"/>
    <w:rsid w:val="00D4701B"/>
    <w:rsid w:val="00D47394"/>
    <w:rsid w:val="00D474BF"/>
    <w:rsid w:val="00D47732"/>
    <w:rsid w:val="00D47AA6"/>
    <w:rsid w:val="00D47B97"/>
    <w:rsid w:val="00D5014D"/>
    <w:rsid w:val="00D50204"/>
    <w:rsid w:val="00D509D0"/>
    <w:rsid w:val="00D50D3C"/>
    <w:rsid w:val="00D50D67"/>
    <w:rsid w:val="00D50E56"/>
    <w:rsid w:val="00D518A9"/>
    <w:rsid w:val="00D51FB0"/>
    <w:rsid w:val="00D52950"/>
    <w:rsid w:val="00D52CF9"/>
    <w:rsid w:val="00D52F0C"/>
    <w:rsid w:val="00D53150"/>
    <w:rsid w:val="00D53642"/>
    <w:rsid w:val="00D53C4F"/>
    <w:rsid w:val="00D54DDF"/>
    <w:rsid w:val="00D55C0D"/>
    <w:rsid w:val="00D55E2E"/>
    <w:rsid w:val="00D56232"/>
    <w:rsid w:val="00D564F6"/>
    <w:rsid w:val="00D56FE8"/>
    <w:rsid w:val="00D573FB"/>
    <w:rsid w:val="00D57B44"/>
    <w:rsid w:val="00D57C0A"/>
    <w:rsid w:val="00D6025A"/>
    <w:rsid w:val="00D608FF"/>
    <w:rsid w:val="00D60B89"/>
    <w:rsid w:val="00D60DDF"/>
    <w:rsid w:val="00D60E2B"/>
    <w:rsid w:val="00D60E48"/>
    <w:rsid w:val="00D60F6D"/>
    <w:rsid w:val="00D6110A"/>
    <w:rsid w:val="00D61240"/>
    <w:rsid w:val="00D62598"/>
    <w:rsid w:val="00D6266D"/>
    <w:rsid w:val="00D62745"/>
    <w:rsid w:val="00D62B12"/>
    <w:rsid w:val="00D62E4B"/>
    <w:rsid w:val="00D63A7E"/>
    <w:rsid w:val="00D655A2"/>
    <w:rsid w:val="00D65680"/>
    <w:rsid w:val="00D656A9"/>
    <w:rsid w:val="00D65DEA"/>
    <w:rsid w:val="00D6736B"/>
    <w:rsid w:val="00D6772D"/>
    <w:rsid w:val="00D67797"/>
    <w:rsid w:val="00D67875"/>
    <w:rsid w:val="00D67E4C"/>
    <w:rsid w:val="00D703D3"/>
    <w:rsid w:val="00D70583"/>
    <w:rsid w:val="00D70A2D"/>
    <w:rsid w:val="00D70A4F"/>
    <w:rsid w:val="00D711E7"/>
    <w:rsid w:val="00D7133D"/>
    <w:rsid w:val="00D7150A"/>
    <w:rsid w:val="00D72069"/>
    <w:rsid w:val="00D72CFF"/>
    <w:rsid w:val="00D731D4"/>
    <w:rsid w:val="00D734BF"/>
    <w:rsid w:val="00D737D5"/>
    <w:rsid w:val="00D73930"/>
    <w:rsid w:val="00D73A55"/>
    <w:rsid w:val="00D73F7B"/>
    <w:rsid w:val="00D744E5"/>
    <w:rsid w:val="00D74597"/>
    <w:rsid w:val="00D74C79"/>
    <w:rsid w:val="00D7500E"/>
    <w:rsid w:val="00D7521C"/>
    <w:rsid w:val="00D7567B"/>
    <w:rsid w:val="00D75B90"/>
    <w:rsid w:val="00D770E2"/>
    <w:rsid w:val="00D77305"/>
    <w:rsid w:val="00D775E4"/>
    <w:rsid w:val="00D7766A"/>
    <w:rsid w:val="00D80E26"/>
    <w:rsid w:val="00D815A4"/>
    <w:rsid w:val="00D819AC"/>
    <w:rsid w:val="00D8252D"/>
    <w:rsid w:val="00D82B35"/>
    <w:rsid w:val="00D83067"/>
    <w:rsid w:val="00D83304"/>
    <w:rsid w:val="00D838F0"/>
    <w:rsid w:val="00D85D47"/>
    <w:rsid w:val="00D870F8"/>
    <w:rsid w:val="00D87895"/>
    <w:rsid w:val="00D878BE"/>
    <w:rsid w:val="00D87D6B"/>
    <w:rsid w:val="00D908EA"/>
    <w:rsid w:val="00D90926"/>
    <w:rsid w:val="00D90C33"/>
    <w:rsid w:val="00D925D3"/>
    <w:rsid w:val="00D9298D"/>
    <w:rsid w:val="00D92D79"/>
    <w:rsid w:val="00D934D8"/>
    <w:rsid w:val="00D9367C"/>
    <w:rsid w:val="00D94AA2"/>
    <w:rsid w:val="00D94DA9"/>
    <w:rsid w:val="00D95542"/>
    <w:rsid w:val="00D95614"/>
    <w:rsid w:val="00D97010"/>
    <w:rsid w:val="00D97388"/>
    <w:rsid w:val="00D974A3"/>
    <w:rsid w:val="00D97E56"/>
    <w:rsid w:val="00DA00D5"/>
    <w:rsid w:val="00DA0367"/>
    <w:rsid w:val="00DA079C"/>
    <w:rsid w:val="00DA0810"/>
    <w:rsid w:val="00DA10EE"/>
    <w:rsid w:val="00DA128D"/>
    <w:rsid w:val="00DA2097"/>
    <w:rsid w:val="00DA2434"/>
    <w:rsid w:val="00DA2CBF"/>
    <w:rsid w:val="00DA2CC3"/>
    <w:rsid w:val="00DA32FE"/>
    <w:rsid w:val="00DA353E"/>
    <w:rsid w:val="00DA3B63"/>
    <w:rsid w:val="00DA4B0F"/>
    <w:rsid w:val="00DA4BA1"/>
    <w:rsid w:val="00DA4BA8"/>
    <w:rsid w:val="00DA4BD6"/>
    <w:rsid w:val="00DA4D19"/>
    <w:rsid w:val="00DA591F"/>
    <w:rsid w:val="00DA5B88"/>
    <w:rsid w:val="00DA6D80"/>
    <w:rsid w:val="00DA6F62"/>
    <w:rsid w:val="00DA6F98"/>
    <w:rsid w:val="00DA751F"/>
    <w:rsid w:val="00DA79E6"/>
    <w:rsid w:val="00DB03DA"/>
    <w:rsid w:val="00DB0980"/>
    <w:rsid w:val="00DB10B1"/>
    <w:rsid w:val="00DB1450"/>
    <w:rsid w:val="00DB1E0F"/>
    <w:rsid w:val="00DB2603"/>
    <w:rsid w:val="00DB3051"/>
    <w:rsid w:val="00DB3481"/>
    <w:rsid w:val="00DB3AC5"/>
    <w:rsid w:val="00DB3EBA"/>
    <w:rsid w:val="00DB3FBA"/>
    <w:rsid w:val="00DB403A"/>
    <w:rsid w:val="00DB480E"/>
    <w:rsid w:val="00DB48B2"/>
    <w:rsid w:val="00DB53B4"/>
    <w:rsid w:val="00DB56F4"/>
    <w:rsid w:val="00DB5E01"/>
    <w:rsid w:val="00DB654D"/>
    <w:rsid w:val="00DB66D2"/>
    <w:rsid w:val="00DB6BDA"/>
    <w:rsid w:val="00DB6F3E"/>
    <w:rsid w:val="00DB722E"/>
    <w:rsid w:val="00DB7669"/>
    <w:rsid w:val="00DC0A22"/>
    <w:rsid w:val="00DC1798"/>
    <w:rsid w:val="00DC1FC3"/>
    <w:rsid w:val="00DC1FF6"/>
    <w:rsid w:val="00DC249B"/>
    <w:rsid w:val="00DC27B8"/>
    <w:rsid w:val="00DC2AFC"/>
    <w:rsid w:val="00DC2AFD"/>
    <w:rsid w:val="00DC332C"/>
    <w:rsid w:val="00DC3670"/>
    <w:rsid w:val="00DC36CF"/>
    <w:rsid w:val="00DC3896"/>
    <w:rsid w:val="00DC3BEE"/>
    <w:rsid w:val="00DC3E70"/>
    <w:rsid w:val="00DC438C"/>
    <w:rsid w:val="00DC4473"/>
    <w:rsid w:val="00DC47F3"/>
    <w:rsid w:val="00DC4A5A"/>
    <w:rsid w:val="00DC79EC"/>
    <w:rsid w:val="00DC7AFD"/>
    <w:rsid w:val="00DC7CA1"/>
    <w:rsid w:val="00DD0554"/>
    <w:rsid w:val="00DD09D8"/>
    <w:rsid w:val="00DD0ABE"/>
    <w:rsid w:val="00DD15F7"/>
    <w:rsid w:val="00DD16B5"/>
    <w:rsid w:val="00DD1B91"/>
    <w:rsid w:val="00DD2F9C"/>
    <w:rsid w:val="00DD309B"/>
    <w:rsid w:val="00DD36C6"/>
    <w:rsid w:val="00DD3BE7"/>
    <w:rsid w:val="00DD3EAA"/>
    <w:rsid w:val="00DD4877"/>
    <w:rsid w:val="00DD487B"/>
    <w:rsid w:val="00DD4E42"/>
    <w:rsid w:val="00DD5133"/>
    <w:rsid w:val="00DD5D98"/>
    <w:rsid w:val="00DD6015"/>
    <w:rsid w:val="00DD63EB"/>
    <w:rsid w:val="00DD6C51"/>
    <w:rsid w:val="00DD7265"/>
    <w:rsid w:val="00DD756C"/>
    <w:rsid w:val="00DD75DA"/>
    <w:rsid w:val="00DD7685"/>
    <w:rsid w:val="00DD76AA"/>
    <w:rsid w:val="00DD7D2B"/>
    <w:rsid w:val="00DE03DE"/>
    <w:rsid w:val="00DE0A50"/>
    <w:rsid w:val="00DE19DF"/>
    <w:rsid w:val="00DE2227"/>
    <w:rsid w:val="00DE2657"/>
    <w:rsid w:val="00DE2681"/>
    <w:rsid w:val="00DE288F"/>
    <w:rsid w:val="00DE2FB7"/>
    <w:rsid w:val="00DE3269"/>
    <w:rsid w:val="00DE3838"/>
    <w:rsid w:val="00DE4FD7"/>
    <w:rsid w:val="00DE51B7"/>
    <w:rsid w:val="00DE631D"/>
    <w:rsid w:val="00DE6C32"/>
    <w:rsid w:val="00DE6EA9"/>
    <w:rsid w:val="00DE7566"/>
    <w:rsid w:val="00DE7569"/>
    <w:rsid w:val="00DE77F9"/>
    <w:rsid w:val="00DE7ACF"/>
    <w:rsid w:val="00DE7D52"/>
    <w:rsid w:val="00DE7E7E"/>
    <w:rsid w:val="00DF0423"/>
    <w:rsid w:val="00DF0941"/>
    <w:rsid w:val="00DF104E"/>
    <w:rsid w:val="00DF12D9"/>
    <w:rsid w:val="00DF1BFE"/>
    <w:rsid w:val="00DF2028"/>
    <w:rsid w:val="00DF288F"/>
    <w:rsid w:val="00DF29D1"/>
    <w:rsid w:val="00DF2A71"/>
    <w:rsid w:val="00DF2D0B"/>
    <w:rsid w:val="00DF398D"/>
    <w:rsid w:val="00DF3C7F"/>
    <w:rsid w:val="00DF4062"/>
    <w:rsid w:val="00DF40A4"/>
    <w:rsid w:val="00DF48DA"/>
    <w:rsid w:val="00DF4D8A"/>
    <w:rsid w:val="00DF596F"/>
    <w:rsid w:val="00DF62E1"/>
    <w:rsid w:val="00DF63A4"/>
    <w:rsid w:val="00DF7658"/>
    <w:rsid w:val="00DF77AC"/>
    <w:rsid w:val="00DF7852"/>
    <w:rsid w:val="00DF793E"/>
    <w:rsid w:val="00E002B0"/>
    <w:rsid w:val="00E004EF"/>
    <w:rsid w:val="00E00933"/>
    <w:rsid w:val="00E01087"/>
    <w:rsid w:val="00E01899"/>
    <w:rsid w:val="00E01B23"/>
    <w:rsid w:val="00E02211"/>
    <w:rsid w:val="00E022F7"/>
    <w:rsid w:val="00E028BD"/>
    <w:rsid w:val="00E02B61"/>
    <w:rsid w:val="00E02C5C"/>
    <w:rsid w:val="00E03133"/>
    <w:rsid w:val="00E032C7"/>
    <w:rsid w:val="00E03594"/>
    <w:rsid w:val="00E03B00"/>
    <w:rsid w:val="00E03B06"/>
    <w:rsid w:val="00E03F8D"/>
    <w:rsid w:val="00E044B1"/>
    <w:rsid w:val="00E0461B"/>
    <w:rsid w:val="00E04F8A"/>
    <w:rsid w:val="00E05147"/>
    <w:rsid w:val="00E06E85"/>
    <w:rsid w:val="00E070CB"/>
    <w:rsid w:val="00E071E1"/>
    <w:rsid w:val="00E07DC9"/>
    <w:rsid w:val="00E07FD6"/>
    <w:rsid w:val="00E10221"/>
    <w:rsid w:val="00E1083E"/>
    <w:rsid w:val="00E1096F"/>
    <w:rsid w:val="00E10DC7"/>
    <w:rsid w:val="00E11064"/>
    <w:rsid w:val="00E116D3"/>
    <w:rsid w:val="00E1193A"/>
    <w:rsid w:val="00E11D1C"/>
    <w:rsid w:val="00E11DD9"/>
    <w:rsid w:val="00E11E7F"/>
    <w:rsid w:val="00E12028"/>
    <w:rsid w:val="00E127D8"/>
    <w:rsid w:val="00E13377"/>
    <w:rsid w:val="00E14250"/>
    <w:rsid w:val="00E14830"/>
    <w:rsid w:val="00E14E22"/>
    <w:rsid w:val="00E1524F"/>
    <w:rsid w:val="00E159C1"/>
    <w:rsid w:val="00E15B0B"/>
    <w:rsid w:val="00E15EB8"/>
    <w:rsid w:val="00E16220"/>
    <w:rsid w:val="00E16359"/>
    <w:rsid w:val="00E1639F"/>
    <w:rsid w:val="00E17749"/>
    <w:rsid w:val="00E17FD2"/>
    <w:rsid w:val="00E2080B"/>
    <w:rsid w:val="00E20E6E"/>
    <w:rsid w:val="00E219EE"/>
    <w:rsid w:val="00E224BE"/>
    <w:rsid w:val="00E22D19"/>
    <w:rsid w:val="00E22DF3"/>
    <w:rsid w:val="00E234B1"/>
    <w:rsid w:val="00E23CCC"/>
    <w:rsid w:val="00E23CD5"/>
    <w:rsid w:val="00E23D37"/>
    <w:rsid w:val="00E2401E"/>
    <w:rsid w:val="00E24D7E"/>
    <w:rsid w:val="00E251C0"/>
    <w:rsid w:val="00E2575C"/>
    <w:rsid w:val="00E2594E"/>
    <w:rsid w:val="00E25A88"/>
    <w:rsid w:val="00E263C0"/>
    <w:rsid w:val="00E26FDD"/>
    <w:rsid w:val="00E27197"/>
    <w:rsid w:val="00E27318"/>
    <w:rsid w:val="00E27B8A"/>
    <w:rsid w:val="00E302AE"/>
    <w:rsid w:val="00E30873"/>
    <w:rsid w:val="00E30A00"/>
    <w:rsid w:val="00E3141A"/>
    <w:rsid w:val="00E31B3D"/>
    <w:rsid w:val="00E31BA3"/>
    <w:rsid w:val="00E32FA1"/>
    <w:rsid w:val="00E33635"/>
    <w:rsid w:val="00E3387A"/>
    <w:rsid w:val="00E33C21"/>
    <w:rsid w:val="00E34C9E"/>
    <w:rsid w:val="00E34F18"/>
    <w:rsid w:val="00E350F6"/>
    <w:rsid w:val="00E35332"/>
    <w:rsid w:val="00E35609"/>
    <w:rsid w:val="00E35AA3"/>
    <w:rsid w:val="00E36238"/>
    <w:rsid w:val="00E363D8"/>
    <w:rsid w:val="00E36E4A"/>
    <w:rsid w:val="00E37C32"/>
    <w:rsid w:val="00E37D48"/>
    <w:rsid w:val="00E4057E"/>
    <w:rsid w:val="00E408AD"/>
    <w:rsid w:val="00E41B4F"/>
    <w:rsid w:val="00E42989"/>
    <w:rsid w:val="00E42A1D"/>
    <w:rsid w:val="00E42ABC"/>
    <w:rsid w:val="00E42D00"/>
    <w:rsid w:val="00E42D07"/>
    <w:rsid w:val="00E43BBC"/>
    <w:rsid w:val="00E441DA"/>
    <w:rsid w:val="00E44365"/>
    <w:rsid w:val="00E44788"/>
    <w:rsid w:val="00E44ACC"/>
    <w:rsid w:val="00E458C6"/>
    <w:rsid w:val="00E461ED"/>
    <w:rsid w:val="00E461FA"/>
    <w:rsid w:val="00E4680D"/>
    <w:rsid w:val="00E4695A"/>
    <w:rsid w:val="00E46AA3"/>
    <w:rsid w:val="00E46AE8"/>
    <w:rsid w:val="00E46AFA"/>
    <w:rsid w:val="00E46C10"/>
    <w:rsid w:val="00E47507"/>
    <w:rsid w:val="00E50292"/>
    <w:rsid w:val="00E50598"/>
    <w:rsid w:val="00E50CA2"/>
    <w:rsid w:val="00E50F26"/>
    <w:rsid w:val="00E51933"/>
    <w:rsid w:val="00E51B15"/>
    <w:rsid w:val="00E528F8"/>
    <w:rsid w:val="00E53321"/>
    <w:rsid w:val="00E534DA"/>
    <w:rsid w:val="00E53AB4"/>
    <w:rsid w:val="00E53EB3"/>
    <w:rsid w:val="00E54844"/>
    <w:rsid w:val="00E549D0"/>
    <w:rsid w:val="00E54AB5"/>
    <w:rsid w:val="00E551C5"/>
    <w:rsid w:val="00E551D2"/>
    <w:rsid w:val="00E5533C"/>
    <w:rsid w:val="00E55BAD"/>
    <w:rsid w:val="00E55BB3"/>
    <w:rsid w:val="00E55C58"/>
    <w:rsid w:val="00E55E23"/>
    <w:rsid w:val="00E564AC"/>
    <w:rsid w:val="00E564B1"/>
    <w:rsid w:val="00E56877"/>
    <w:rsid w:val="00E5725E"/>
    <w:rsid w:val="00E57279"/>
    <w:rsid w:val="00E574E6"/>
    <w:rsid w:val="00E57B02"/>
    <w:rsid w:val="00E600DC"/>
    <w:rsid w:val="00E60E87"/>
    <w:rsid w:val="00E60F92"/>
    <w:rsid w:val="00E6229E"/>
    <w:rsid w:val="00E626DC"/>
    <w:rsid w:val="00E631D2"/>
    <w:rsid w:val="00E6345E"/>
    <w:rsid w:val="00E6348C"/>
    <w:rsid w:val="00E648E6"/>
    <w:rsid w:val="00E64A16"/>
    <w:rsid w:val="00E64E78"/>
    <w:rsid w:val="00E651A9"/>
    <w:rsid w:val="00E652C2"/>
    <w:rsid w:val="00E65A14"/>
    <w:rsid w:val="00E65D24"/>
    <w:rsid w:val="00E66018"/>
    <w:rsid w:val="00E66B0C"/>
    <w:rsid w:val="00E66CB6"/>
    <w:rsid w:val="00E66D5E"/>
    <w:rsid w:val="00E676DD"/>
    <w:rsid w:val="00E7026A"/>
    <w:rsid w:val="00E70D0A"/>
    <w:rsid w:val="00E71695"/>
    <w:rsid w:val="00E71763"/>
    <w:rsid w:val="00E719AE"/>
    <w:rsid w:val="00E71E97"/>
    <w:rsid w:val="00E7209C"/>
    <w:rsid w:val="00E72B6C"/>
    <w:rsid w:val="00E72C4B"/>
    <w:rsid w:val="00E72F59"/>
    <w:rsid w:val="00E73B46"/>
    <w:rsid w:val="00E73D2D"/>
    <w:rsid w:val="00E74E54"/>
    <w:rsid w:val="00E74EDB"/>
    <w:rsid w:val="00E7512F"/>
    <w:rsid w:val="00E75A74"/>
    <w:rsid w:val="00E75CB6"/>
    <w:rsid w:val="00E7680D"/>
    <w:rsid w:val="00E768A0"/>
    <w:rsid w:val="00E76DDB"/>
    <w:rsid w:val="00E76FC2"/>
    <w:rsid w:val="00E777E5"/>
    <w:rsid w:val="00E80040"/>
    <w:rsid w:val="00E80182"/>
    <w:rsid w:val="00E8024B"/>
    <w:rsid w:val="00E8092F"/>
    <w:rsid w:val="00E81648"/>
    <w:rsid w:val="00E81BC9"/>
    <w:rsid w:val="00E82C42"/>
    <w:rsid w:val="00E82D00"/>
    <w:rsid w:val="00E831BC"/>
    <w:rsid w:val="00E839FC"/>
    <w:rsid w:val="00E83BAF"/>
    <w:rsid w:val="00E83D38"/>
    <w:rsid w:val="00E83FA0"/>
    <w:rsid w:val="00E841FE"/>
    <w:rsid w:val="00E842D6"/>
    <w:rsid w:val="00E84385"/>
    <w:rsid w:val="00E843A2"/>
    <w:rsid w:val="00E846B1"/>
    <w:rsid w:val="00E84CB5"/>
    <w:rsid w:val="00E8597A"/>
    <w:rsid w:val="00E85A20"/>
    <w:rsid w:val="00E86F7A"/>
    <w:rsid w:val="00E87C0B"/>
    <w:rsid w:val="00E87CC3"/>
    <w:rsid w:val="00E9029C"/>
    <w:rsid w:val="00E90E1C"/>
    <w:rsid w:val="00E911A1"/>
    <w:rsid w:val="00E91DDC"/>
    <w:rsid w:val="00E92D1D"/>
    <w:rsid w:val="00E92E84"/>
    <w:rsid w:val="00E93AEA"/>
    <w:rsid w:val="00E93C59"/>
    <w:rsid w:val="00E94109"/>
    <w:rsid w:val="00E94337"/>
    <w:rsid w:val="00E94DDE"/>
    <w:rsid w:val="00E953A1"/>
    <w:rsid w:val="00E9560D"/>
    <w:rsid w:val="00E957D5"/>
    <w:rsid w:val="00E95C64"/>
    <w:rsid w:val="00E962DF"/>
    <w:rsid w:val="00E966F1"/>
    <w:rsid w:val="00E96FD9"/>
    <w:rsid w:val="00E97351"/>
    <w:rsid w:val="00E97495"/>
    <w:rsid w:val="00EA00D9"/>
    <w:rsid w:val="00EA035A"/>
    <w:rsid w:val="00EA0502"/>
    <w:rsid w:val="00EA0D83"/>
    <w:rsid w:val="00EA272A"/>
    <w:rsid w:val="00EA27F7"/>
    <w:rsid w:val="00EA29ED"/>
    <w:rsid w:val="00EA2DD7"/>
    <w:rsid w:val="00EA3095"/>
    <w:rsid w:val="00EA3A2C"/>
    <w:rsid w:val="00EA403C"/>
    <w:rsid w:val="00EA43A5"/>
    <w:rsid w:val="00EA43A7"/>
    <w:rsid w:val="00EA540E"/>
    <w:rsid w:val="00EA5DCC"/>
    <w:rsid w:val="00EA5FDA"/>
    <w:rsid w:val="00EA61C2"/>
    <w:rsid w:val="00EA68BD"/>
    <w:rsid w:val="00EA6D22"/>
    <w:rsid w:val="00EA7576"/>
    <w:rsid w:val="00EB0036"/>
    <w:rsid w:val="00EB0A2E"/>
    <w:rsid w:val="00EB1676"/>
    <w:rsid w:val="00EB1812"/>
    <w:rsid w:val="00EB193D"/>
    <w:rsid w:val="00EB1DB9"/>
    <w:rsid w:val="00EB1E55"/>
    <w:rsid w:val="00EB2030"/>
    <w:rsid w:val="00EB28A9"/>
    <w:rsid w:val="00EB2EFE"/>
    <w:rsid w:val="00EB3AF9"/>
    <w:rsid w:val="00EB3DC5"/>
    <w:rsid w:val="00EB4A8D"/>
    <w:rsid w:val="00EB5AE1"/>
    <w:rsid w:val="00EB5CCB"/>
    <w:rsid w:val="00EB61C5"/>
    <w:rsid w:val="00EB668B"/>
    <w:rsid w:val="00EB6E94"/>
    <w:rsid w:val="00EB718A"/>
    <w:rsid w:val="00EB7195"/>
    <w:rsid w:val="00EB7E69"/>
    <w:rsid w:val="00EB7E92"/>
    <w:rsid w:val="00EB7EC4"/>
    <w:rsid w:val="00EC0556"/>
    <w:rsid w:val="00EC08B7"/>
    <w:rsid w:val="00EC0BE2"/>
    <w:rsid w:val="00EC0F7D"/>
    <w:rsid w:val="00EC1EEB"/>
    <w:rsid w:val="00EC24EC"/>
    <w:rsid w:val="00EC3A8A"/>
    <w:rsid w:val="00EC3F9A"/>
    <w:rsid w:val="00EC45A8"/>
    <w:rsid w:val="00EC4C49"/>
    <w:rsid w:val="00EC4E10"/>
    <w:rsid w:val="00EC4E9F"/>
    <w:rsid w:val="00EC52B0"/>
    <w:rsid w:val="00EC629F"/>
    <w:rsid w:val="00EC62A1"/>
    <w:rsid w:val="00EC7004"/>
    <w:rsid w:val="00EC7182"/>
    <w:rsid w:val="00EC7949"/>
    <w:rsid w:val="00ED043E"/>
    <w:rsid w:val="00ED048D"/>
    <w:rsid w:val="00ED0AC5"/>
    <w:rsid w:val="00ED1399"/>
    <w:rsid w:val="00ED158C"/>
    <w:rsid w:val="00ED1B47"/>
    <w:rsid w:val="00ED1C86"/>
    <w:rsid w:val="00ED1EEC"/>
    <w:rsid w:val="00ED255C"/>
    <w:rsid w:val="00ED28FD"/>
    <w:rsid w:val="00ED311E"/>
    <w:rsid w:val="00ED3305"/>
    <w:rsid w:val="00ED33F1"/>
    <w:rsid w:val="00ED3C25"/>
    <w:rsid w:val="00ED4403"/>
    <w:rsid w:val="00ED44DE"/>
    <w:rsid w:val="00ED46A9"/>
    <w:rsid w:val="00ED4B53"/>
    <w:rsid w:val="00ED4BED"/>
    <w:rsid w:val="00ED4C98"/>
    <w:rsid w:val="00ED4D95"/>
    <w:rsid w:val="00ED4DB4"/>
    <w:rsid w:val="00ED4F2B"/>
    <w:rsid w:val="00ED5081"/>
    <w:rsid w:val="00ED5460"/>
    <w:rsid w:val="00ED5B4A"/>
    <w:rsid w:val="00ED5E7E"/>
    <w:rsid w:val="00ED61E2"/>
    <w:rsid w:val="00ED6294"/>
    <w:rsid w:val="00ED68FB"/>
    <w:rsid w:val="00ED6A86"/>
    <w:rsid w:val="00ED6C2D"/>
    <w:rsid w:val="00ED6FC8"/>
    <w:rsid w:val="00ED7628"/>
    <w:rsid w:val="00ED7B0E"/>
    <w:rsid w:val="00ED7F38"/>
    <w:rsid w:val="00ED7F9D"/>
    <w:rsid w:val="00ED7FE4"/>
    <w:rsid w:val="00EE0877"/>
    <w:rsid w:val="00EE14BA"/>
    <w:rsid w:val="00EE14CA"/>
    <w:rsid w:val="00EE1BCB"/>
    <w:rsid w:val="00EE1D78"/>
    <w:rsid w:val="00EE1FB7"/>
    <w:rsid w:val="00EE24F8"/>
    <w:rsid w:val="00EE2680"/>
    <w:rsid w:val="00EE3186"/>
    <w:rsid w:val="00EE36E9"/>
    <w:rsid w:val="00EE3791"/>
    <w:rsid w:val="00EE3829"/>
    <w:rsid w:val="00EE3B6C"/>
    <w:rsid w:val="00EE3D68"/>
    <w:rsid w:val="00EE4E43"/>
    <w:rsid w:val="00EE4ED2"/>
    <w:rsid w:val="00EE50A8"/>
    <w:rsid w:val="00EE5FF1"/>
    <w:rsid w:val="00EE6024"/>
    <w:rsid w:val="00EE627A"/>
    <w:rsid w:val="00EE64AD"/>
    <w:rsid w:val="00EE64D0"/>
    <w:rsid w:val="00EE6751"/>
    <w:rsid w:val="00EE6B16"/>
    <w:rsid w:val="00EE6BF3"/>
    <w:rsid w:val="00EE6EEE"/>
    <w:rsid w:val="00EE7901"/>
    <w:rsid w:val="00EF0207"/>
    <w:rsid w:val="00EF0298"/>
    <w:rsid w:val="00EF06A3"/>
    <w:rsid w:val="00EF1090"/>
    <w:rsid w:val="00EF1426"/>
    <w:rsid w:val="00EF1A09"/>
    <w:rsid w:val="00EF1ED1"/>
    <w:rsid w:val="00EF2523"/>
    <w:rsid w:val="00EF2815"/>
    <w:rsid w:val="00EF2914"/>
    <w:rsid w:val="00EF2EC9"/>
    <w:rsid w:val="00EF2FE7"/>
    <w:rsid w:val="00EF395A"/>
    <w:rsid w:val="00EF3F5C"/>
    <w:rsid w:val="00EF4102"/>
    <w:rsid w:val="00EF42AC"/>
    <w:rsid w:val="00EF43FC"/>
    <w:rsid w:val="00EF4A19"/>
    <w:rsid w:val="00EF4A48"/>
    <w:rsid w:val="00EF4AEA"/>
    <w:rsid w:val="00EF4CCD"/>
    <w:rsid w:val="00EF4D75"/>
    <w:rsid w:val="00EF518F"/>
    <w:rsid w:val="00EF5311"/>
    <w:rsid w:val="00EF5E02"/>
    <w:rsid w:val="00EF5ED5"/>
    <w:rsid w:val="00EF5FD8"/>
    <w:rsid w:val="00EF6197"/>
    <w:rsid w:val="00EF624D"/>
    <w:rsid w:val="00EF6308"/>
    <w:rsid w:val="00EF6F6D"/>
    <w:rsid w:val="00EF74CF"/>
    <w:rsid w:val="00F001E5"/>
    <w:rsid w:val="00F00C64"/>
    <w:rsid w:val="00F0136D"/>
    <w:rsid w:val="00F01A51"/>
    <w:rsid w:val="00F01EC8"/>
    <w:rsid w:val="00F02191"/>
    <w:rsid w:val="00F028D7"/>
    <w:rsid w:val="00F02F79"/>
    <w:rsid w:val="00F02FD7"/>
    <w:rsid w:val="00F03064"/>
    <w:rsid w:val="00F050F9"/>
    <w:rsid w:val="00F0535E"/>
    <w:rsid w:val="00F05B6E"/>
    <w:rsid w:val="00F05B9B"/>
    <w:rsid w:val="00F0607B"/>
    <w:rsid w:val="00F06271"/>
    <w:rsid w:val="00F06A0B"/>
    <w:rsid w:val="00F06C0F"/>
    <w:rsid w:val="00F06F5D"/>
    <w:rsid w:val="00F07329"/>
    <w:rsid w:val="00F07879"/>
    <w:rsid w:val="00F07B3A"/>
    <w:rsid w:val="00F07D6B"/>
    <w:rsid w:val="00F07F3C"/>
    <w:rsid w:val="00F07F54"/>
    <w:rsid w:val="00F10C28"/>
    <w:rsid w:val="00F110F9"/>
    <w:rsid w:val="00F11441"/>
    <w:rsid w:val="00F11B6C"/>
    <w:rsid w:val="00F12142"/>
    <w:rsid w:val="00F1266F"/>
    <w:rsid w:val="00F12CCD"/>
    <w:rsid w:val="00F13495"/>
    <w:rsid w:val="00F13607"/>
    <w:rsid w:val="00F14232"/>
    <w:rsid w:val="00F14513"/>
    <w:rsid w:val="00F14AAE"/>
    <w:rsid w:val="00F14EBD"/>
    <w:rsid w:val="00F14FAE"/>
    <w:rsid w:val="00F15282"/>
    <w:rsid w:val="00F15823"/>
    <w:rsid w:val="00F15B26"/>
    <w:rsid w:val="00F15B78"/>
    <w:rsid w:val="00F15D25"/>
    <w:rsid w:val="00F15EF3"/>
    <w:rsid w:val="00F167E8"/>
    <w:rsid w:val="00F16C47"/>
    <w:rsid w:val="00F16FF2"/>
    <w:rsid w:val="00F1734C"/>
    <w:rsid w:val="00F1747E"/>
    <w:rsid w:val="00F175C6"/>
    <w:rsid w:val="00F17B74"/>
    <w:rsid w:val="00F204D8"/>
    <w:rsid w:val="00F2066B"/>
    <w:rsid w:val="00F21023"/>
    <w:rsid w:val="00F21BFF"/>
    <w:rsid w:val="00F226AE"/>
    <w:rsid w:val="00F22769"/>
    <w:rsid w:val="00F2281D"/>
    <w:rsid w:val="00F2306B"/>
    <w:rsid w:val="00F23177"/>
    <w:rsid w:val="00F23531"/>
    <w:rsid w:val="00F2360D"/>
    <w:rsid w:val="00F239E3"/>
    <w:rsid w:val="00F23C31"/>
    <w:rsid w:val="00F23D1A"/>
    <w:rsid w:val="00F242C2"/>
    <w:rsid w:val="00F2444D"/>
    <w:rsid w:val="00F24B4F"/>
    <w:rsid w:val="00F24D71"/>
    <w:rsid w:val="00F24F29"/>
    <w:rsid w:val="00F251DE"/>
    <w:rsid w:val="00F253F8"/>
    <w:rsid w:val="00F26081"/>
    <w:rsid w:val="00F26651"/>
    <w:rsid w:val="00F26D13"/>
    <w:rsid w:val="00F2755E"/>
    <w:rsid w:val="00F27796"/>
    <w:rsid w:val="00F27E9F"/>
    <w:rsid w:val="00F30106"/>
    <w:rsid w:val="00F3047C"/>
    <w:rsid w:val="00F306D9"/>
    <w:rsid w:val="00F310AB"/>
    <w:rsid w:val="00F3143B"/>
    <w:rsid w:val="00F31AEB"/>
    <w:rsid w:val="00F3245B"/>
    <w:rsid w:val="00F32F3D"/>
    <w:rsid w:val="00F33966"/>
    <w:rsid w:val="00F352F8"/>
    <w:rsid w:val="00F35389"/>
    <w:rsid w:val="00F369AB"/>
    <w:rsid w:val="00F370C1"/>
    <w:rsid w:val="00F370E9"/>
    <w:rsid w:val="00F3722E"/>
    <w:rsid w:val="00F37A68"/>
    <w:rsid w:val="00F37A6B"/>
    <w:rsid w:val="00F37EFD"/>
    <w:rsid w:val="00F40215"/>
    <w:rsid w:val="00F40C0F"/>
    <w:rsid w:val="00F410BD"/>
    <w:rsid w:val="00F413D4"/>
    <w:rsid w:val="00F418A8"/>
    <w:rsid w:val="00F41999"/>
    <w:rsid w:val="00F41AA1"/>
    <w:rsid w:val="00F4240A"/>
    <w:rsid w:val="00F4273B"/>
    <w:rsid w:val="00F4299D"/>
    <w:rsid w:val="00F42E5F"/>
    <w:rsid w:val="00F42E6A"/>
    <w:rsid w:val="00F436E5"/>
    <w:rsid w:val="00F436E9"/>
    <w:rsid w:val="00F43B72"/>
    <w:rsid w:val="00F43D63"/>
    <w:rsid w:val="00F444B6"/>
    <w:rsid w:val="00F44E64"/>
    <w:rsid w:val="00F45294"/>
    <w:rsid w:val="00F45404"/>
    <w:rsid w:val="00F4548F"/>
    <w:rsid w:val="00F45647"/>
    <w:rsid w:val="00F45A17"/>
    <w:rsid w:val="00F45BBC"/>
    <w:rsid w:val="00F45E67"/>
    <w:rsid w:val="00F46061"/>
    <w:rsid w:val="00F46B19"/>
    <w:rsid w:val="00F46EFC"/>
    <w:rsid w:val="00F4717C"/>
    <w:rsid w:val="00F47303"/>
    <w:rsid w:val="00F479AF"/>
    <w:rsid w:val="00F50396"/>
    <w:rsid w:val="00F518F3"/>
    <w:rsid w:val="00F5235C"/>
    <w:rsid w:val="00F52724"/>
    <w:rsid w:val="00F52AE0"/>
    <w:rsid w:val="00F52DB9"/>
    <w:rsid w:val="00F530B9"/>
    <w:rsid w:val="00F5337E"/>
    <w:rsid w:val="00F537B6"/>
    <w:rsid w:val="00F53CF5"/>
    <w:rsid w:val="00F53E14"/>
    <w:rsid w:val="00F540F9"/>
    <w:rsid w:val="00F545DD"/>
    <w:rsid w:val="00F5544F"/>
    <w:rsid w:val="00F55533"/>
    <w:rsid w:val="00F56C19"/>
    <w:rsid w:val="00F57243"/>
    <w:rsid w:val="00F57A82"/>
    <w:rsid w:val="00F57A95"/>
    <w:rsid w:val="00F57E41"/>
    <w:rsid w:val="00F602E8"/>
    <w:rsid w:val="00F60812"/>
    <w:rsid w:val="00F6115D"/>
    <w:rsid w:val="00F612B3"/>
    <w:rsid w:val="00F61985"/>
    <w:rsid w:val="00F61BFC"/>
    <w:rsid w:val="00F61FC8"/>
    <w:rsid w:val="00F62351"/>
    <w:rsid w:val="00F623BF"/>
    <w:rsid w:val="00F62834"/>
    <w:rsid w:val="00F628FB"/>
    <w:rsid w:val="00F62BB9"/>
    <w:rsid w:val="00F639A3"/>
    <w:rsid w:val="00F64C47"/>
    <w:rsid w:val="00F65775"/>
    <w:rsid w:val="00F65F04"/>
    <w:rsid w:val="00F66044"/>
    <w:rsid w:val="00F66398"/>
    <w:rsid w:val="00F6694C"/>
    <w:rsid w:val="00F66A50"/>
    <w:rsid w:val="00F66BC1"/>
    <w:rsid w:val="00F6712B"/>
    <w:rsid w:val="00F676FB"/>
    <w:rsid w:val="00F67ACB"/>
    <w:rsid w:val="00F67BCF"/>
    <w:rsid w:val="00F700C0"/>
    <w:rsid w:val="00F705C8"/>
    <w:rsid w:val="00F7089A"/>
    <w:rsid w:val="00F720CA"/>
    <w:rsid w:val="00F724BB"/>
    <w:rsid w:val="00F7280D"/>
    <w:rsid w:val="00F732FD"/>
    <w:rsid w:val="00F73797"/>
    <w:rsid w:val="00F7388F"/>
    <w:rsid w:val="00F747DB"/>
    <w:rsid w:val="00F74905"/>
    <w:rsid w:val="00F7497A"/>
    <w:rsid w:val="00F74AA7"/>
    <w:rsid w:val="00F74EBC"/>
    <w:rsid w:val="00F7505C"/>
    <w:rsid w:val="00F7526D"/>
    <w:rsid w:val="00F754B1"/>
    <w:rsid w:val="00F7592F"/>
    <w:rsid w:val="00F75B88"/>
    <w:rsid w:val="00F771F1"/>
    <w:rsid w:val="00F77BF8"/>
    <w:rsid w:val="00F80AEB"/>
    <w:rsid w:val="00F80E9F"/>
    <w:rsid w:val="00F81278"/>
    <w:rsid w:val="00F81F5B"/>
    <w:rsid w:val="00F82630"/>
    <w:rsid w:val="00F829F6"/>
    <w:rsid w:val="00F82EB1"/>
    <w:rsid w:val="00F82FAA"/>
    <w:rsid w:val="00F832E6"/>
    <w:rsid w:val="00F83936"/>
    <w:rsid w:val="00F846F7"/>
    <w:rsid w:val="00F84910"/>
    <w:rsid w:val="00F84CA4"/>
    <w:rsid w:val="00F8512C"/>
    <w:rsid w:val="00F851CF"/>
    <w:rsid w:val="00F85622"/>
    <w:rsid w:val="00F86B48"/>
    <w:rsid w:val="00F86F60"/>
    <w:rsid w:val="00F870BF"/>
    <w:rsid w:val="00F877E3"/>
    <w:rsid w:val="00F87A55"/>
    <w:rsid w:val="00F902BE"/>
    <w:rsid w:val="00F904B5"/>
    <w:rsid w:val="00F906B9"/>
    <w:rsid w:val="00F911DC"/>
    <w:rsid w:val="00F91644"/>
    <w:rsid w:val="00F918E6"/>
    <w:rsid w:val="00F9191D"/>
    <w:rsid w:val="00F92B82"/>
    <w:rsid w:val="00F92FF9"/>
    <w:rsid w:val="00F93281"/>
    <w:rsid w:val="00F93BF0"/>
    <w:rsid w:val="00F93C90"/>
    <w:rsid w:val="00F941A3"/>
    <w:rsid w:val="00F95785"/>
    <w:rsid w:val="00F9594A"/>
    <w:rsid w:val="00F95C54"/>
    <w:rsid w:val="00F967CA"/>
    <w:rsid w:val="00F96A25"/>
    <w:rsid w:val="00F96D0F"/>
    <w:rsid w:val="00F96F37"/>
    <w:rsid w:val="00F974C4"/>
    <w:rsid w:val="00F9780B"/>
    <w:rsid w:val="00F97C37"/>
    <w:rsid w:val="00F97E66"/>
    <w:rsid w:val="00F97F7B"/>
    <w:rsid w:val="00FA091D"/>
    <w:rsid w:val="00FA0BE3"/>
    <w:rsid w:val="00FA15B9"/>
    <w:rsid w:val="00FA15E5"/>
    <w:rsid w:val="00FA17BC"/>
    <w:rsid w:val="00FA1806"/>
    <w:rsid w:val="00FA2283"/>
    <w:rsid w:val="00FA265F"/>
    <w:rsid w:val="00FA37A7"/>
    <w:rsid w:val="00FA3BCE"/>
    <w:rsid w:val="00FA432C"/>
    <w:rsid w:val="00FA4EB9"/>
    <w:rsid w:val="00FA5096"/>
    <w:rsid w:val="00FA5513"/>
    <w:rsid w:val="00FA5A81"/>
    <w:rsid w:val="00FA65D1"/>
    <w:rsid w:val="00FA6DAE"/>
    <w:rsid w:val="00FA6ED2"/>
    <w:rsid w:val="00FA7190"/>
    <w:rsid w:val="00FA75E0"/>
    <w:rsid w:val="00FA7B10"/>
    <w:rsid w:val="00FB0591"/>
    <w:rsid w:val="00FB07AE"/>
    <w:rsid w:val="00FB07B4"/>
    <w:rsid w:val="00FB0F11"/>
    <w:rsid w:val="00FB0FB8"/>
    <w:rsid w:val="00FB1A09"/>
    <w:rsid w:val="00FB1AE4"/>
    <w:rsid w:val="00FB22FC"/>
    <w:rsid w:val="00FB3487"/>
    <w:rsid w:val="00FB3962"/>
    <w:rsid w:val="00FB3A93"/>
    <w:rsid w:val="00FB3B86"/>
    <w:rsid w:val="00FB3E82"/>
    <w:rsid w:val="00FB3FBB"/>
    <w:rsid w:val="00FB4221"/>
    <w:rsid w:val="00FB445F"/>
    <w:rsid w:val="00FB4F87"/>
    <w:rsid w:val="00FB55CE"/>
    <w:rsid w:val="00FB570C"/>
    <w:rsid w:val="00FB571C"/>
    <w:rsid w:val="00FB6C1F"/>
    <w:rsid w:val="00FB6C29"/>
    <w:rsid w:val="00FB6C85"/>
    <w:rsid w:val="00FC027E"/>
    <w:rsid w:val="00FC0388"/>
    <w:rsid w:val="00FC0C0E"/>
    <w:rsid w:val="00FC1780"/>
    <w:rsid w:val="00FC1783"/>
    <w:rsid w:val="00FC1B0F"/>
    <w:rsid w:val="00FC1B53"/>
    <w:rsid w:val="00FC1BAB"/>
    <w:rsid w:val="00FC1E04"/>
    <w:rsid w:val="00FC256C"/>
    <w:rsid w:val="00FC2831"/>
    <w:rsid w:val="00FC35EE"/>
    <w:rsid w:val="00FC42A6"/>
    <w:rsid w:val="00FC4E25"/>
    <w:rsid w:val="00FC53F5"/>
    <w:rsid w:val="00FC5516"/>
    <w:rsid w:val="00FC585A"/>
    <w:rsid w:val="00FC5D4F"/>
    <w:rsid w:val="00FC6149"/>
    <w:rsid w:val="00FC6B20"/>
    <w:rsid w:val="00FC6D06"/>
    <w:rsid w:val="00FC6E09"/>
    <w:rsid w:val="00FC700D"/>
    <w:rsid w:val="00FC7E1F"/>
    <w:rsid w:val="00FD00FE"/>
    <w:rsid w:val="00FD0989"/>
    <w:rsid w:val="00FD0A47"/>
    <w:rsid w:val="00FD0AC7"/>
    <w:rsid w:val="00FD10D0"/>
    <w:rsid w:val="00FD191F"/>
    <w:rsid w:val="00FD1939"/>
    <w:rsid w:val="00FD2522"/>
    <w:rsid w:val="00FD2930"/>
    <w:rsid w:val="00FD3AE4"/>
    <w:rsid w:val="00FD47FE"/>
    <w:rsid w:val="00FD4BA4"/>
    <w:rsid w:val="00FD4CFF"/>
    <w:rsid w:val="00FD4D82"/>
    <w:rsid w:val="00FD5062"/>
    <w:rsid w:val="00FD54A2"/>
    <w:rsid w:val="00FD5EE6"/>
    <w:rsid w:val="00FD5F01"/>
    <w:rsid w:val="00FD616C"/>
    <w:rsid w:val="00FD6DF7"/>
    <w:rsid w:val="00FD7036"/>
    <w:rsid w:val="00FD74E8"/>
    <w:rsid w:val="00FD76D5"/>
    <w:rsid w:val="00FD78E6"/>
    <w:rsid w:val="00FD7AB7"/>
    <w:rsid w:val="00FD7CC4"/>
    <w:rsid w:val="00FD7EA4"/>
    <w:rsid w:val="00FE0001"/>
    <w:rsid w:val="00FE00FF"/>
    <w:rsid w:val="00FE05B7"/>
    <w:rsid w:val="00FE079B"/>
    <w:rsid w:val="00FE1025"/>
    <w:rsid w:val="00FE18AC"/>
    <w:rsid w:val="00FE1B6A"/>
    <w:rsid w:val="00FE1C7F"/>
    <w:rsid w:val="00FE1C86"/>
    <w:rsid w:val="00FE1F8C"/>
    <w:rsid w:val="00FE216E"/>
    <w:rsid w:val="00FE2599"/>
    <w:rsid w:val="00FE2687"/>
    <w:rsid w:val="00FE2836"/>
    <w:rsid w:val="00FE28A8"/>
    <w:rsid w:val="00FE2F2B"/>
    <w:rsid w:val="00FE3DFD"/>
    <w:rsid w:val="00FE445B"/>
    <w:rsid w:val="00FE4D72"/>
    <w:rsid w:val="00FE5016"/>
    <w:rsid w:val="00FE51E9"/>
    <w:rsid w:val="00FE568D"/>
    <w:rsid w:val="00FE57F6"/>
    <w:rsid w:val="00FE5931"/>
    <w:rsid w:val="00FE6068"/>
    <w:rsid w:val="00FE6146"/>
    <w:rsid w:val="00FE62BC"/>
    <w:rsid w:val="00FE653A"/>
    <w:rsid w:val="00FE65F5"/>
    <w:rsid w:val="00FE68B7"/>
    <w:rsid w:val="00FE6E48"/>
    <w:rsid w:val="00FE6F72"/>
    <w:rsid w:val="00FE747F"/>
    <w:rsid w:val="00FE7660"/>
    <w:rsid w:val="00FE7D18"/>
    <w:rsid w:val="00FF0B94"/>
    <w:rsid w:val="00FF0DBC"/>
    <w:rsid w:val="00FF10C5"/>
    <w:rsid w:val="00FF1126"/>
    <w:rsid w:val="00FF14E7"/>
    <w:rsid w:val="00FF27C1"/>
    <w:rsid w:val="00FF35B7"/>
    <w:rsid w:val="00FF39C4"/>
    <w:rsid w:val="00FF45F4"/>
    <w:rsid w:val="00FF5008"/>
    <w:rsid w:val="00FF5973"/>
    <w:rsid w:val="00FF5B40"/>
    <w:rsid w:val="00FF5C83"/>
    <w:rsid w:val="00FF5C97"/>
    <w:rsid w:val="00FF5D7C"/>
    <w:rsid w:val="00FF64AD"/>
    <w:rsid w:val="00FF6688"/>
    <w:rsid w:val="00FF6A33"/>
    <w:rsid w:val="00FF6B13"/>
    <w:rsid w:val="00FF7011"/>
    <w:rsid w:val="00FF71E0"/>
    <w:rsid w:val="00FF7386"/>
    <w:rsid w:val="00FF73C8"/>
    <w:rsid w:val="00FF7A8A"/>
    <w:rsid w:val="016A80A6"/>
    <w:rsid w:val="08A5EF50"/>
    <w:rsid w:val="0DDA728C"/>
    <w:rsid w:val="13518F5B"/>
    <w:rsid w:val="141C2AEC"/>
    <w:rsid w:val="1B735408"/>
    <w:rsid w:val="1C1F2A98"/>
    <w:rsid w:val="257C1B86"/>
    <w:rsid w:val="2B3DFE86"/>
    <w:rsid w:val="2E119D40"/>
    <w:rsid w:val="2F045DAC"/>
    <w:rsid w:val="324CDB0D"/>
    <w:rsid w:val="34D4B917"/>
    <w:rsid w:val="40FD9C89"/>
    <w:rsid w:val="4A240590"/>
    <w:rsid w:val="4E4967F9"/>
    <w:rsid w:val="5FE6CE78"/>
    <w:rsid w:val="5FF4A26B"/>
    <w:rsid w:val="61866D66"/>
    <w:rsid w:val="6204E44A"/>
    <w:rsid w:val="6712D0C2"/>
    <w:rsid w:val="6AE6357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52D9B61"/>
  <w15:docId w15:val="{D47D268B-33C4-4392-83B4-6397292A08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1"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semiHidden="1" w:uiPriority="39" w:unhideWhenUsed="1"/>
    <w:lsdException w:name="toc 9" w:semiHidden="1" w:uiPriority="39" w:unhideWhenUsed="1"/>
    <w:lsdException w:name="Normal Indent" w:semiHidden="1"/>
    <w:lsdException w:name="footnote text" w:uiPriority="0" w:unhideWhenUsed="1" w:qFormat="1"/>
    <w:lsdException w:name="annotation text" w:semiHidden="1" w:unhideWhenUsed="1"/>
    <w:lsdException w:name="header" w:unhideWhenUsed="1"/>
    <w:lsdException w:name="footer" w:unhideWhenUsed="1" w:qFormat="1"/>
    <w:lsdException w:name="index heading" w:semiHidden="1"/>
    <w:lsdException w:name="caption" w:semiHidden="1" w:uiPriority="35" w:qFormat="1"/>
    <w:lsdException w:name="table of figures" w:semiHidden="1" w:unhideWhenUsed="1" w:qFormat="1"/>
    <w:lsdException w:name="envelope address" w:semiHidden="1"/>
    <w:lsdException w:name="envelope return" w:semiHidden="1"/>
    <w:lsdException w:name="footnote reference" w:unhideWhenUsed="1" w:qFormat="1"/>
    <w:lsdException w:name="annotation reference" w:semiHidden="1" w:unhideWhenUsed="1"/>
    <w:lsdException w:name="line number" w:semiHidden="1" w:unhideWhenUsed="1"/>
    <w:lsdException w:name="page number" w:semiHidden="1" w:uiPriority="0"/>
    <w:lsdException w:name="endnote reference" w:semiHidden="1"/>
    <w:lsdException w:name="endnote text" w:semiHidden="1"/>
    <w:lsdException w:name="table of authorities" w:semiHidden="1" w:unhideWhenUsed="1"/>
    <w:lsdException w:name="macro" w:semiHidden="1"/>
    <w:lsdException w:name="toa heading" w:semiHidden="1" w:unhideWhenUsed="1"/>
    <w:lsdException w:name="List" w:semiHidden="1"/>
    <w:lsdException w:name="List Bullet" w:unhideWhenUsed="1" w:qFormat="1"/>
    <w:lsdException w:name="List Number" w:qFormat="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uiPriority="1" w:unhideWhenUsed="1" w:qFormat="1"/>
    <w:lsdException w:name="Body Text Indent" w:unhideWhenUsed="1" w:qFormat="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1"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al">
    <w:name w:val="Normal"/>
    <w:rsid w:val="008A250F"/>
    <w:pPr>
      <w:spacing w:after="0" w:line="240" w:lineRule="auto"/>
    </w:pPr>
    <w:rPr>
      <w:rFonts w:ascii="Times New Roman" w:hAnsi="Times New Roman"/>
    </w:rPr>
  </w:style>
  <w:style w:type="paragraph" w:styleId="Heading1">
    <w:name w:val="heading 1"/>
    <w:basedOn w:val="Normal"/>
    <w:next w:val="BodyText"/>
    <w:link w:val="Heading1Char"/>
    <w:uiPriority w:val="1"/>
    <w:qFormat/>
    <w:rsid w:val="00AC42AA"/>
    <w:pPr>
      <w:keepNext/>
      <w:keepLines/>
      <w:numPr>
        <w:numId w:val="14"/>
      </w:numPr>
      <w:spacing w:before="400"/>
      <w:ind w:left="619"/>
      <w:outlineLvl w:val="0"/>
    </w:pPr>
    <w:rPr>
      <w:rFonts w:ascii="Arial" w:eastAsiaTheme="majorEastAsia" w:hAnsi="Arial" w:cstheme="majorBidi"/>
      <w:b/>
      <w:caps/>
      <w:sz w:val="32"/>
      <w:szCs w:val="32"/>
    </w:rPr>
  </w:style>
  <w:style w:type="paragraph" w:styleId="Heading2">
    <w:name w:val="heading 2"/>
    <w:basedOn w:val="Heading1"/>
    <w:next w:val="BodyText"/>
    <w:link w:val="Heading2Char"/>
    <w:uiPriority w:val="1"/>
    <w:qFormat/>
    <w:rsid w:val="002E6F20"/>
    <w:pPr>
      <w:numPr>
        <w:ilvl w:val="1"/>
      </w:numPr>
      <w:spacing w:before="300"/>
      <w:outlineLvl w:val="1"/>
    </w:pPr>
    <w:rPr>
      <w:rFonts w:cs="Arial"/>
      <w:caps w:val="0"/>
    </w:rPr>
  </w:style>
  <w:style w:type="paragraph" w:styleId="Heading3">
    <w:name w:val="heading 3"/>
    <w:basedOn w:val="Heading2"/>
    <w:next w:val="BodyText"/>
    <w:link w:val="Heading3Char"/>
    <w:uiPriority w:val="9"/>
    <w:qFormat/>
    <w:rsid w:val="001531CC"/>
    <w:pPr>
      <w:numPr>
        <w:ilvl w:val="2"/>
      </w:numPr>
      <w:spacing w:before="240"/>
      <w:outlineLvl w:val="2"/>
    </w:pPr>
    <w:rPr>
      <w:i/>
      <w:sz w:val="28"/>
      <w:szCs w:val="28"/>
    </w:rPr>
  </w:style>
  <w:style w:type="paragraph" w:styleId="Heading4">
    <w:name w:val="heading 4"/>
    <w:basedOn w:val="Heading3"/>
    <w:next w:val="BodyText"/>
    <w:link w:val="Heading4Char"/>
    <w:uiPriority w:val="9"/>
    <w:qFormat/>
    <w:rsid w:val="00E02211"/>
    <w:pPr>
      <w:numPr>
        <w:ilvl w:val="3"/>
      </w:numPr>
      <w:outlineLvl w:val="3"/>
    </w:pPr>
    <w:rPr>
      <w:i w:val="0"/>
      <w:caps/>
      <w:sz w:val="24"/>
      <w:szCs w:val="24"/>
    </w:rPr>
  </w:style>
  <w:style w:type="paragraph" w:styleId="Heading5">
    <w:name w:val="heading 5"/>
    <w:basedOn w:val="Heading4"/>
    <w:next w:val="BodyText"/>
    <w:link w:val="Heading5Char"/>
    <w:uiPriority w:val="9"/>
    <w:qFormat/>
    <w:rsid w:val="003D2F20"/>
    <w:pPr>
      <w:numPr>
        <w:ilvl w:val="4"/>
      </w:numPr>
      <w:tabs>
        <w:tab w:val="left" w:pos="1530"/>
      </w:tabs>
      <w:spacing w:before="220"/>
      <w:outlineLvl w:val="4"/>
    </w:pPr>
    <w:rPr>
      <w:caps w:val="0"/>
    </w:rPr>
  </w:style>
  <w:style w:type="paragraph" w:styleId="Heading6">
    <w:name w:val="heading 6"/>
    <w:basedOn w:val="Heading5"/>
    <w:next w:val="BodyText"/>
    <w:link w:val="Heading6Char"/>
    <w:uiPriority w:val="9"/>
    <w:qFormat/>
    <w:rsid w:val="002E6F20"/>
    <w:pPr>
      <w:numPr>
        <w:ilvl w:val="5"/>
      </w:numPr>
      <w:tabs>
        <w:tab w:val="clear" w:pos="1530"/>
      </w:tabs>
      <w:outlineLvl w:val="5"/>
    </w:pPr>
    <w:rPr>
      <w:i/>
      <w:sz w:val="22"/>
      <w:szCs w:val="22"/>
    </w:rPr>
  </w:style>
  <w:style w:type="paragraph" w:styleId="Heading7">
    <w:name w:val="heading 7"/>
    <w:next w:val="BodyText"/>
    <w:link w:val="Heading7Char"/>
    <w:uiPriority w:val="9"/>
    <w:qFormat/>
    <w:rsid w:val="002E6F20"/>
    <w:pPr>
      <w:keepNext/>
      <w:keepLines/>
      <w:spacing w:before="220" w:after="0" w:line="240" w:lineRule="auto"/>
      <w:outlineLvl w:val="6"/>
    </w:pPr>
    <w:rPr>
      <w:rFonts w:ascii="Arial" w:eastAsiaTheme="majorEastAsia" w:hAnsi="Arial" w:cs="Times New Roman"/>
      <w:caps/>
    </w:rPr>
  </w:style>
  <w:style w:type="paragraph" w:styleId="Heading8">
    <w:name w:val="heading 8"/>
    <w:next w:val="BodyText"/>
    <w:link w:val="Heading8Char"/>
    <w:uiPriority w:val="9"/>
    <w:qFormat/>
    <w:rsid w:val="002E6F20"/>
    <w:pPr>
      <w:keepNext/>
      <w:keepLines/>
      <w:spacing w:before="220" w:after="0" w:line="240" w:lineRule="auto"/>
      <w:outlineLvl w:val="7"/>
    </w:pPr>
    <w:rPr>
      <w:rFonts w:ascii="Arial" w:eastAsiaTheme="majorEastAsia" w:hAnsi="Arial" w:cs="Times New Roman"/>
    </w:rPr>
  </w:style>
  <w:style w:type="paragraph" w:styleId="Heading9">
    <w:name w:val="heading 9"/>
    <w:next w:val="BodyText"/>
    <w:link w:val="Heading9Char"/>
    <w:uiPriority w:val="9"/>
    <w:qFormat/>
    <w:rsid w:val="002E6F20"/>
    <w:pPr>
      <w:keepNext/>
      <w:keepLines/>
      <w:spacing w:before="220" w:after="0" w:line="240" w:lineRule="auto"/>
      <w:outlineLvl w:val="8"/>
    </w:pPr>
    <w:rPr>
      <w:rFonts w:ascii="Arial" w:eastAsiaTheme="majorEastAsia" w:hAnsi="Arial" w:cs="Times New Roman"/>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8C37FF"/>
    <w:pPr>
      <w:pBdr>
        <w:bottom w:val="single" w:sz="4" w:space="1" w:color="000000" w:themeColor="text1"/>
      </w:pBdr>
      <w:tabs>
        <w:tab w:val="center" w:pos="4680"/>
        <w:tab w:val="right" w:pos="9360"/>
      </w:tabs>
    </w:pPr>
    <w:rPr>
      <w:rFonts w:ascii="Arial" w:hAnsi="Arial"/>
      <w:i/>
      <w:sz w:val="18"/>
    </w:rPr>
  </w:style>
  <w:style w:type="character" w:customStyle="1" w:styleId="HeaderChar">
    <w:name w:val="Header Char"/>
    <w:basedOn w:val="DefaultParagraphFont"/>
    <w:link w:val="Header"/>
    <w:uiPriority w:val="99"/>
    <w:rsid w:val="008C37FF"/>
    <w:rPr>
      <w:rFonts w:ascii="Arial" w:hAnsi="Arial"/>
      <w:i/>
      <w:sz w:val="18"/>
    </w:rPr>
  </w:style>
  <w:style w:type="paragraph" w:styleId="Footer">
    <w:name w:val="footer"/>
    <w:basedOn w:val="Normal"/>
    <w:link w:val="FooterChar"/>
    <w:uiPriority w:val="99"/>
    <w:qFormat/>
    <w:rsid w:val="00C77F9D"/>
    <w:pPr>
      <w:pBdr>
        <w:top w:val="single" w:sz="4" w:space="1" w:color="000000" w:themeColor="text1"/>
      </w:pBdr>
      <w:tabs>
        <w:tab w:val="center" w:pos="4680"/>
        <w:tab w:val="right" w:pos="9360"/>
      </w:tabs>
      <w:jc w:val="center"/>
    </w:pPr>
    <w:rPr>
      <w:rFonts w:ascii="Arial" w:hAnsi="Arial"/>
      <w:sz w:val="18"/>
    </w:rPr>
  </w:style>
  <w:style w:type="character" w:customStyle="1" w:styleId="FooterChar">
    <w:name w:val="Footer Char"/>
    <w:basedOn w:val="DefaultParagraphFont"/>
    <w:link w:val="Footer"/>
    <w:uiPriority w:val="99"/>
    <w:rsid w:val="00C77F9D"/>
    <w:rPr>
      <w:rFonts w:ascii="Arial" w:hAnsi="Arial"/>
      <w:sz w:val="18"/>
    </w:rPr>
  </w:style>
  <w:style w:type="paragraph" w:styleId="FootnoteText">
    <w:name w:val="footnote text"/>
    <w:basedOn w:val="Normal"/>
    <w:link w:val="FootnoteTextChar"/>
    <w:unhideWhenUsed/>
    <w:qFormat/>
    <w:rsid w:val="00362510"/>
    <w:pPr>
      <w:spacing w:before="60"/>
    </w:pPr>
    <w:rPr>
      <w:sz w:val="18"/>
      <w:szCs w:val="20"/>
    </w:rPr>
  </w:style>
  <w:style w:type="character" w:customStyle="1" w:styleId="FootnoteTextChar">
    <w:name w:val="Footnote Text Char"/>
    <w:basedOn w:val="DefaultParagraphFont"/>
    <w:link w:val="FootnoteText"/>
    <w:rsid w:val="00362510"/>
    <w:rPr>
      <w:rFonts w:ascii="Times New Roman" w:hAnsi="Times New Roman"/>
      <w:sz w:val="18"/>
      <w:szCs w:val="20"/>
    </w:rPr>
  </w:style>
  <w:style w:type="paragraph" w:styleId="BodyText">
    <w:name w:val="Body Text"/>
    <w:link w:val="BodyTextChar"/>
    <w:uiPriority w:val="1"/>
    <w:qFormat/>
    <w:rsid w:val="00E777E5"/>
    <w:pPr>
      <w:spacing w:before="220" w:after="0" w:line="240" w:lineRule="auto"/>
    </w:pPr>
    <w:rPr>
      <w:rFonts w:ascii="Times New Roman" w:hAnsi="Times New Roman"/>
    </w:rPr>
  </w:style>
  <w:style w:type="character" w:customStyle="1" w:styleId="BodyTextChar">
    <w:name w:val="Body Text Char"/>
    <w:basedOn w:val="DefaultParagraphFont"/>
    <w:link w:val="BodyText"/>
    <w:uiPriority w:val="99"/>
    <w:rsid w:val="00E777E5"/>
    <w:rPr>
      <w:rFonts w:ascii="Times New Roman" w:hAnsi="Times New Roman"/>
    </w:rPr>
  </w:style>
  <w:style w:type="character" w:customStyle="1" w:styleId="Heading1Char">
    <w:name w:val="Heading 1 Char"/>
    <w:basedOn w:val="DefaultParagraphFont"/>
    <w:link w:val="Heading1"/>
    <w:uiPriority w:val="1"/>
    <w:rsid w:val="002E6F20"/>
    <w:rPr>
      <w:rFonts w:ascii="Arial" w:eastAsiaTheme="majorEastAsia" w:hAnsi="Arial" w:cstheme="majorBidi"/>
      <w:b/>
      <w:caps/>
      <w:sz w:val="32"/>
      <w:szCs w:val="32"/>
    </w:rPr>
  </w:style>
  <w:style w:type="character" w:customStyle="1" w:styleId="Heading2Char">
    <w:name w:val="Heading 2 Char"/>
    <w:basedOn w:val="DefaultParagraphFont"/>
    <w:link w:val="Heading2"/>
    <w:uiPriority w:val="1"/>
    <w:rsid w:val="002E6F20"/>
    <w:rPr>
      <w:rFonts w:ascii="Arial" w:eastAsiaTheme="majorEastAsia" w:hAnsi="Arial" w:cs="Arial"/>
      <w:b/>
      <w:sz w:val="32"/>
      <w:szCs w:val="32"/>
    </w:rPr>
  </w:style>
  <w:style w:type="character" w:customStyle="1" w:styleId="Heading3Char">
    <w:name w:val="Heading 3 Char"/>
    <w:basedOn w:val="DefaultParagraphFont"/>
    <w:link w:val="Heading3"/>
    <w:uiPriority w:val="9"/>
    <w:rsid w:val="001531CC"/>
    <w:rPr>
      <w:rFonts w:ascii="Arial" w:eastAsiaTheme="majorEastAsia" w:hAnsi="Arial" w:cs="Arial"/>
      <w:b/>
      <w:i/>
      <w:sz w:val="28"/>
      <w:szCs w:val="28"/>
    </w:rPr>
  </w:style>
  <w:style w:type="character" w:customStyle="1" w:styleId="Heading4Char">
    <w:name w:val="Heading 4 Char"/>
    <w:basedOn w:val="DefaultParagraphFont"/>
    <w:link w:val="Heading4"/>
    <w:uiPriority w:val="9"/>
    <w:rsid w:val="00E02211"/>
    <w:rPr>
      <w:rFonts w:ascii="Arial" w:eastAsiaTheme="majorEastAsia" w:hAnsi="Arial" w:cs="Arial"/>
      <w:b/>
      <w:caps/>
      <w:sz w:val="24"/>
      <w:szCs w:val="24"/>
    </w:rPr>
  </w:style>
  <w:style w:type="character" w:customStyle="1" w:styleId="Heading5Char">
    <w:name w:val="Heading 5 Char"/>
    <w:basedOn w:val="DefaultParagraphFont"/>
    <w:link w:val="Heading5"/>
    <w:uiPriority w:val="9"/>
    <w:rsid w:val="003D2F20"/>
    <w:rPr>
      <w:rFonts w:ascii="Arial" w:eastAsiaTheme="majorEastAsia" w:hAnsi="Arial" w:cs="Arial"/>
      <w:b/>
      <w:sz w:val="24"/>
      <w:szCs w:val="24"/>
    </w:rPr>
  </w:style>
  <w:style w:type="character" w:customStyle="1" w:styleId="Heading6Char">
    <w:name w:val="Heading 6 Char"/>
    <w:basedOn w:val="DefaultParagraphFont"/>
    <w:link w:val="Heading6"/>
    <w:uiPriority w:val="9"/>
    <w:rsid w:val="002E6F20"/>
    <w:rPr>
      <w:rFonts w:ascii="Arial" w:eastAsiaTheme="majorEastAsia" w:hAnsi="Arial" w:cs="Arial"/>
      <w:b/>
      <w:i/>
    </w:rPr>
  </w:style>
  <w:style w:type="character" w:customStyle="1" w:styleId="Heading7Char">
    <w:name w:val="Heading 7 Char"/>
    <w:basedOn w:val="DefaultParagraphFont"/>
    <w:link w:val="Heading7"/>
    <w:uiPriority w:val="9"/>
    <w:rsid w:val="002E6F20"/>
    <w:rPr>
      <w:rFonts w:ascii="Arial" w:eastAsiaTheme="majorEastAsia" w:hAnsi="Arial" w:cs="Times New Roman"/>
      <w:caps/>
    </w:rPr>
  </w:style>
  <w:style w:type="paragraph" w:customStyle="1" w:styleId="CoverPreparedForByLine">
    <w:name w:val="Cover Prepared For/By Line"/>
    <w:basedOn w:val="Normal"/>
    <w:uiPriority w:val="2"/>
    <w:rsid w:val="00657F6F"/>
    <w:pPr>
      <w:widowControl w:val="0"/>
      <w:autoSpaceDE w:val="0"/>
      <w:autoSpaceDN w:val="0"/>
      <w:adjustRightInd w:val="0"/>
      <w:spacing w:before="360" w:after="80" w:line="288" w:lineRule="auto"/>
      <w:ind w:right="-2538"/>
      <w:textAlignment w:val="center"/>
    </w:pPr>
    <w:rPr>
      <w:rFonts w:ascii="Arial Narrow" w:eastAsiaTheme="minorEastAsia" w:hAnsi="Arial Narrow" w:cs="Arial"/>
      <w:bCs/>
      <w:caps/>
      <w:sz w:val="20"/>
      <w:szCs w:val="20"/>
    </w:rPr>
  </w:style>
  <w:style w:type="paragraph" w:styleId="List">
    <w:name w:val="List"/>
    <w:basedOn w:val="BodyText"/>
    <w:uiPriority w:val="99"/>
    <w:semiHidden/>
    <w:rsid w:val="00950432"/>
    <w:pPr>
      <w:spacing w:before="120"/>
      <w:ind w:left="360" w:hanging="360"/>
    </w:pPr>
  </w:style>
  <w:style w:type="paragraph" w:styleId="List2">
    <w:name w:val="List 2"/>
    <w:basedOn w:val="List"/>
    <w:uiPriority w:val="99"/>
    <w:semiHidden/>
    <w:rsid w:val="0099065E"/>
    <w:pPr>
      <w:ind w:left="720"/>
    </w:pPr>
  </w:style>
  <w:style w:type="paragraph" w:customStyle="1" w:styleId="TitlePgTitle">
    <w:name w:val="Title Pg Title"/>
    <w:qFormat/>
    <w:rsid w:val="00E37C32"/>
    <w:pPr>
      <w:spacing w:after="100" w:line="240" w:lineRule="auto"/>
      <w:jc w:val="center"/>
    </w:pPr>
    <w:rPr>
      <w:rFonts w:ascii="Arial" w:hAnsi="Arial" w:cs="Arial"/>
      <w:b/>
      <w:caps/>
      <w:sz w:val="32"/>
      <w:szCs w:val="32"/>
    </w:rPr>
  </w:style>
  <w:style w:type="paragraph" w:customStyle="1" w:styleId="TitlePgPreparedFororBy">
    <w:name w:val="Title Pg Prepared For or By"/>
    <w:qFormat/>
    <w:rsid w:val="00CD2364"/>
    <w:pPr>
      <w:spacing w:line="240" w:lineRule="auto"/>
      <w:jc w:val="center"/>
    </w:pPr>
    <w:rPr>
      <w:rFonts w:ascii="Arial" w:hAnsi="Arial" w:cs="Arial"/>
    </w:rPr>
  </w:style>
  <w:style w:type="paragraph" w:customStyle="1" w:styleId="TitlePgCompanyName">
    <w:name w:val="Title Pg Company Name"/>
    <w:qFormat/>
    <w:rsid w:val="00CD2364"/>
    <w:pPr>
      <w:spacing w:after="0" w:line="240" w:lineRule="auto"/>
      <w:jc w:val="center"/>
    </w:pPr>
    <w:rPr>
      <w:rFonts w:ascii="Arial" w:hAnsi="Arial" w:cs="Arial"/>
      <w:b/>
    </w:rPr>
  </w:style>
  <w:style w:type="paragraph" w:customStyle="1" w:styleId="TitlePgDetails">
    <w:name w:val="Title Pg Details"/>
    <w:rsid w:val="00CD2364"/>
    <w:pPr>
      <w:spacing w:after="0" w:line="240" w:lineRule="auto"/>
      <w:jc w:val="center"/>
    </w:pPr>
    <w:rPr>
      <w:rFonts w:ascii="Arial" w:hAnsi="Arial" w:cs="Arial"/>
    </w:rPr>
  </w:style>
  <w:style w:type="paragraph" w:customStyle="1" w:styleId="Contents">
    <w:name w:val="Contents"/>
    <w:semiHidden/>
    <w:qFormat/>
    <w:rsid w:val="00DD7D2B"/>
    <w:pPr>
      <w:spacing w:after="20" w:line="240" w:lineRule="auto"/>
      <w:jc w:val="center"/>
    </w:pPr>
    <w:rPr>
      <w:rFonts w:ascii="Arial" w:hAnsi="Arial" w:cs="Arial"/>
      <w:b/>
      <w:caps/>
      <w:sz w:val="28"/>
    </w:rPr>
  </w:style>
  <w:style w:type="paragraph" w:styleId="TOC1">
    <w:name w:val="toc 1"/>
    <w:basedOn w:val="Normal"/>
    <w:next w:val="Normal"/>
    <w:uiPriority w:val="39"/>
    <w:rsid w:val="003F2042"/>
    <w:pPr>
      <w:keepLines/>
      <w:widowControl w:val="0"/>
      <w:tabs>
        <w:tab w:val="left" w:pos="360"/>
        <w:tab w:val="right" w:leader="dot" w:pos="9360"/>
      </w:tabs>
      <w:spacing w:before="100"/>
      <w:ind w:left="360" w:right="547" w:hanging="360"/>
    </w:pPr>
    <w:rPr>
      <w:rFonts w:ascii="Times New Roman Bold" w:eastAsia="Times New Roman" w:hAnsi="Times New Roman Bold" w:cs="Times New Roman"/>
      <w:b/>
      <w:szCs w:val="24"/>
    </w:rPr>
  </w:style>
  <w:style w:type="paragraph" w:styleId="TOC2">
    <w:name w:val="toc 2"/>
    <w:basedOn w:val="Normal"/>
    <w:next w:val="Normal"/>
    <w:uiPriority w:val="39"/>
    <w:rsid w:val="00640F44"/>
    <w:pPr>
      <w:tabs>
        <w:tab w:val="left" w:pos="900"/>
        <w:tab w:val="right" w:leader="dot" w:pos="9360"/>
      </w:tabs>
      <w:spacing w:before="40"/>
      <w:ind w:left="900" w:right="547" w:hanging="540"/>
    </w:pPr>
    <w:rPr>
      <w:rFonts w:eastAsia="Times New Roman" w:cs="Times New Roman"/>
      <w:noProof/>
      <w:szCs w:val="24"/>
    </w:rPr>
  </w:style>
  <w:style w:type="paragraph" w:styleId="TOC3">
    <w:name w:val="toc 3"/>
    <w:basedOn w:val="Normal"/>
    <w:next w:val="Normal"/>
    <w:uiPriority w:val="39"/>
    <w:rsid w:val="00640F44"/>
    <w:pPr>
      <w:tabs>
        <w:tab w:val="left" w:pos="1440"/>
        <w:tab w:val="right" w:leader="dot" w:pos="9360"/>
      </w:tabs>
      <w:ind w:left="1440" w:right="547" w:hanging="720"/>
    </w:pPr>
    <w:rPr>
      <w:rFonts w:eastAsia="Times New Roman" w:cs="Times New Roman"/>
      <w:noProof/>
      <w:szCs w:val="28"/>
    </w:rPr>
  </w:style>
  <w:style w:type="paragraph" w:styleId="TOC4">
    <w:name w:val="toc 4"/>
    <w:basedOn w:val="Normal"/>
    <w:next w:val="Normal"/>
    <w:uiPriority w:val="39"/>
    <w:unhideWhenUsed/>
    <w:rsid w:val="00F9191D"/>
    <w:pPr>
      <w:tabs>
        <w:tab w:val="right" w:leader="dot" w:pos="9360"/>
      </w:tabs>
      <w:ind w:left="1080" w:right="547"/>
    </w:pPr>
    <w:rPr>
      <w:rFonts w:eastAsia="Times New Roman" w:cs="Times New Roman"/>
      <w:bCs/>
    </w:rPr>
  </w:style>
  <w:style w:type="paragraph" w:styleId="TOC5">
    <w:name w:val="toc 5"/>
    <w:basedOn w:val="Normal"/>
    <w:next w:val="Normal"/>
    <w:uiPriority w:val="39"/>
    <w:rsid w:val="00F9191D"/>
    <w:pPr>
      <w:tabs>
        <w:tab w:val="right" w:leader="dot" w:pos="9360"/>
      </w:tabs>
      <w:ind w:left="1440" w:right="547"/>
    </w:pPr>
    <w:rPr>
      <w:rFonts w:eastAsia="Times New Roman" w:cs="Times New Roman"/>
      <w:szCs w:val="24"/>
    </w:rPr>
  </w:style>
  <w:style w:type="character" w:styleId="FootnoteReference">
    <w:name w:val="footnote reference"/>
    <w:basedOn w:val="DefaultParagraphFont"/>
    <w:uiPriority w:val="99"/>
    <w:unhideWhenUsed/>
    <w:qFormat/>
    <w:rsid w:val="007779A6"/>
    <w:rPr>
      <w:rFonts w:ascii="Times New Roman" w:hAnsi="Times New Roman"/>
      <w:sz w:val="22"/>
      <w:vertAlign w:val="superscript"/>
    </w:rPr>
  </w:style>
  <w:style w:type="character" w:styleId="CommentReference">
    <w:name w:val="annotation reference"/>
    <w:basedOn w:val="DefaultParagraphFont"/>
    <w:uiPriority w:val="99"/>
    <w:semiHidden/>
    <w:rsid w:val="007779A6"/>
    <w:rPr>
      <w:sz w:val="16"/>
      <w:szCs w:val="16"/>
    </w:rPr>
  </w:style>
  <w:style w:type="paragraph" w:customStyle="1" w:styleId="ExecSumAbstract">
    <w:name w:val="Exec Sum / Abstract"/>
    <w:next w:val="BodyText"/>
    <w:qFormat/>
    <w:rsid w:val="00E37C32"/>
    <w:pPr>
      <w:spacing w:after="20"/>
      <w:jc w:val="center"/>
      <w:outlineLvl w:val="0"/>
    </w:pPr>
    <w:rPr>
      <w:rFonts w:ascii="Arial" w:hAnsi="Arial"/>
      <w:b/>
      <w:caps/>
      <w:sz w:val="32"/>
      <w:szCs w:val="32"/>
    </w:rPr>
  </w:style>
  <w:style w:type="paragraph" w:customStyle="1" w:styleId="ProjectAbstract">
    <w:name w:val="Project Abstract"/>
    <w:basedOn w:val="ExecSumAbstract"/>
    <w:semiHidden/>
    <w:qFormat/>
    <w:rsid w:val="002F2A2D"/>
    <w:pPr>
      <w:spacing w:line="240" w:lineRule="auto"/>
    </w:pPr>
  </w:style>
  <w:style w:type="paragraph" w:styleId="ListNumber">
    <w:name w:val="List Number"/>
    <w:basedOn w:val="BodyText"/>
    <w:uiPriority w:val="99"/>
    <w:semiHidden/>
    <w:qFormat/>
    <w:rsid w:val="0099065E"/>
    <w:pPr>
      <w:numPr>
        <w:numId w:val="4"/>
      </w:numPr>
      <w:spacing w:before="120"/>
    </w:pPr>
  </w:style>
  <w:style w:type="paragraph" w:styleId="ListBullet">
    <w:name w:val="List Bullet"/>
    <w:basedOn w:val="BodyText"/>
    <w:uiPriority w:val="99"/>
    <w:semiHidden/>
    <w:qFormat/>
    <w:rsid w:val="0099065E"/>
    <w:pPr>
      <w:numPr>
        <w:numId w:val="3"/>
      </w:numPr>
      <w:spacing w:before="120"/>
    </w:pPr>
  </w:style>
  <w:style w:type="paragraph" w:customStyle="1" w:styleId="FigurePlace">
    <w:name w:val="Figure Place"/>
    <w:next w:val="FigureCaption"/>
    <w:qFormat/>
    <w:rsid w:val="001D3669"/>
    <w:pPr>
      <w:spacing w:before="60" w:after="220" w:line="240" w:lineRule="auto"/>
      <w:jc w:val="center"/>
    </w:pPr>
    <w:rPr>
      <w:rFonts w:ascii="Arial" w:eastAsia="Times New Roman" w:hAnsi="Arial" w:cs="Times New Roman"/>
      <w:bCs/>
      <w:sz w:val="20"/>
      <w:szCs w:val="20"/>
    </w:rPr>
  </w:style>
  <w:style w:type="paragraph" w:customStyle="1" w:styleId="FigureCaption">
    <w:name w:val="Figure Caption"/>
    <w:next w:val="BodyText"/>
    <w:qFormat/>
    <w:rsid w:val="001D3669"/>
    <w:pPr>
      <w:keepNext/>
      <w:spacing w:before="360" w:after="60" w:line="240" w:lineRule="auto"/>
    </w:pPr>
    <w:rPr>
      <w:rFonts w:ascii="Arial" w:hAnsi="Arial"/>
      <w:b/>
      <w:sz w:val="20"/>
    </w:rPr>
  </w:style>
  <w:style w:type="paragraph" w:styleId="CommentText">
    <w:name w:val="annotation text"/>
    <w:basedOn w:val="Normal"/>
    <w:link w:val="CommentTextChar"/>
    <w:uiPriority w:val="99"/>
    <w:rsid w:val="007779A6"/>
    <w:rPr>
      <w:sz w:val="20"/>
      <w:szCs w:val="20"/>
    </w:rPr>
  </w:style>
  <w:style w:type="table" w:styleId="TableGrid">
    <w:name w:val="Table Grid"/>
    <w:basedOn w:val="TableNormal"/>
    <w:uiPriority w:val="39"/>
    <w:rsid w:val="00C960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C9608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63DDA"/>
    <w:rPr>
      <w:rFonts w:ascii="Segoe UI" w:hAnsi="Segoe UI" w:cs="Segoe UI"/>
      <w:sz w:val="18"/>
      <w:szCs w:val="18"/>
    </w:rPr>
  </w:style>
  <w:style w:type="paragraph" w:customStyle="1" w:styleId="TableTitle">
    <w:name w:val="Table Title"/>
    <w:qFormat/>
    <w:rsid w:val="00960B2D"/>
    <w:pPr>
      <w:keepNext/>
      <w:keepLines/>
      <w:spacing w:before="360" w:after="120" w:line="240" w:lineRule="auto"/>
    </w:pPr>
    <w:rPr>
      <w:rFonts w:ascii="Arial" w:eastAsia="Times New Roman" w:hAnsi="Arial" w:cs="Times New Roman"/>
      <w:b/>
      <w:bCs/>
      <w:sz w:val="20"/>
      <w:szCs w:val="20"/>
    </w:rPr>
  </w:style>
  <w:style w:type="character" w:customStyle="1" w:styleId="CommentTextChar">
    <w:name w:val="Comment Text Char"/>
    <w:basedOn w:val="DefaultParagraphFont"/>
    <w:link w:val="CommentText"/>
    <w:uiPriority w:val="99"/>
    <w:rsid w:val="0005531A"/>
    <w:rPr>
      <w:rFonts w:ascii="Times New Roman" w:hAnsi="Times New Roman"/>
      <w:sz w:val="20"/>
      <w:szCs w:val="20"/>
    </w:rPr>
  </w:style>
  <w:style w:type="paragraph" w:customStyle="1" w:styleId="TableNote">
    <w:name w:val="Table Note"/>
    <w:rsid w:val="00E02211"/>
    <w:pPr>
      <w:spacing w:before="60" w:after="0" w:line="240" w:lineRule="auto"/>
    </w:pPr>
    <w:rPr>
      <w:rFonts w:ascii="Arial" w:eastAsia="Times New Roman" w:hAnsi="Arial" w:cs="Arial"/>
      <w:sz w:val="14"/>
      <w:szCs w:val="24"/>
    </w:rPr>
  </w:style>
  <w:style w:type="paragraph" w:customStyle="1" w:styleId="TableHeading">
    <w:name w:val="Table Heading"/>
    <w:qFormat/>
    <w:rsid w:val="00D059D4"/>
    <w:pPr>
      <w:keepNext/>
      <w:keepLines/>
      <w:spacing w:before="120" w:after="120" w:line="240" w:lineRule="auto"/>
    </w:pPr>
    <w:rPr>
      <w:rFonts w:ascii="Arial" w:eastAsia="Times New Roman" w:hAnsi="Arial" w:cs="Arial"/>
      <w:b/>
      <w:bCs/>
      <w:color w:val="FFFFFF" w:themeColor="background1"/>
      <w:sz w:val="16"/>
      <w:szCs w:val="20"/>
    </w:rPr>
  </w:style>
  <w:style w:type="character" w:styleId="Hyperlink">
    <w:name w:val="Hyperlink"/>
    <w:basedOn w:val="DefaultParagraphFont"/>
    <w:uiPriority w:val="99"/>
    <w:rsid w:val="00B15AE7"/>
    <w:rPr>
      <w:color w:val="0563C1" w:themeColor="hyperlink"/>
      <w:u w:val="single"/>
    </w:rPr>
  </w:style>
  <w:style w:type="paragraph" w:styleId="TableofFigures">
    <w:name w:val="table of figures"/>
    <w:next w:val="BodyText"/>
    <w:uiPriority w:val="99"/>
    <w:qFormat/>
    <w:rsid w:val="00685D51"/>
    <w:pPr>
      <w:tabs>
        <w:tab w:val="left" w:pos="1051"/>
        <w:tab w:val="right" w:leader="dot" w:pos="9360"/>
      </w:tabs>
      <w:spacing w:before="20" w:after="0" w:line="240" w:lineRule="auto"/>
      <w:ind w:left="1051" w:right="547" w:hanging="1051"/>
    </w:pPr>
    <w:rPr>
      <w:rFonts w:ascii="Times New Roman" w:eastAsia="Times New Roman" w:hAnsi="Times New Roman" w:cs="Times New Roman"/>
      <w:noProof/>
      <w:szCs w:val="24"/>
    </w:rPr>
  </w:style>
  <w:style w:type="paragraph" w:styleId="TOC7">
    <w:name w:val="toc 7"/>
    <w:basedOn w:val="Normal"/>
    <w:next w:val="Normal"/>
    <w:uiPriority w:val="39"/>
    <w:rsid w:val="00F9191D"/>
    <w:pPr>
      <w:ind w:left="1200"/>
    </w:pPr>
    <w:rPr>
      <w:rFonts w:eastAsia="Times New Roman" w:cs="Times New Roman"/>
      <w:szCs w:val="24"/>
    </w:rPr>
  </w:style>
  <w:style w:type="paragraph" w:customStyle="1" w:styleId="TableListBullet">
    <w:name w:val="Table List Bullet"/>
    <w:rsid w:val="00FD616C"/>
    <w:pPr>
      <w:numPr>
        <w:numId w:val="1"/>
      </w:numPr>
      <w:spacing w:before="60" w:after="60" w:line="240" w:lineRule="auto"/>
      <w:ind w:left="252" w:hanging="252"/>
    </w:pPr>
    <w:rPr>
      <w:rFonts w:ascii="Arial" w:hAnsi="Arial"/>
      <w:sz w:val="16"/>
    </w:rPr>
  </w:style>
  <w:style w:type="paragraph" w:customStyle="1" w:styleId="TableListNumber">
    <w:name w:val="Table List Number"/>
    <w:rsid w:val="00D67875"/>
    <w:pPr>
      <w:numPr>
        <w:numId w:val="2"/>
      </w:numPr>
      <w:spacing w:after="0" w:line="240" w:lineRule="auto"/>
      <w:ind w:left="245" w:hanging="245"/>
    </w:pPr>
    <w:rPr>
      <w:rFonts w:ascii="Arial" w:hAnsi="Arial"/>
      <w:sz w:val="16"/>
    </w:rPr>
  </w:style>
  <w:style w:type="paragraph" w:customStyle="1" w:styleId="NRReferences">
    <w:name w:val="NR References"/>
    <w:semiHidden/>
    <w:rsid w:val="00C55C79"/>
    <w:pPr>
      <w:keepLines/>
      <w:spacing w:before="220" w:after="0" w:line="240" w:lineRule="auto"/>
      <w:ind w:left="778" w:hanging="778"/>
    </w:pPr>
    <w:rPr>
      <w:rFonts w:ascii="Times New Roman" w:hAnsi="Times New Roman"/>
    </w:rPr>
  </w:style>
  <w:style w:type="paragraph" w:customStyle="1" w:styleId="EndNoteBibliography">
    <w:name w:val="EndNote Bibliography"/>
    <w:unhideWhenUsed/>
    <w:qFormat/>
    <w:rsid w:val="00C55C79"/>
    <w:pPr>
      <w:keepLines/>
      <w:tabs>
        <w:tab w:val="left" w:pos="1138"/>
      </w:tabs>
      <w:spacing w:after="180" w:line="240" w:lineRule="auto"/>
      <w:ind w:left="1166" w:hanging="806"/>
    </w:pPr>
    <w:rPr>
      <w:rFonts w:ascii="Times New Roman" w:hAnsi="Times New Roman"/>
    </w:rPr>
  </w:style>
  <w:style w:type="paragraph" w:customStyle="1" w:styleId="EndNoteBibliographyTitle">
    <w:name w:val="EndNote Bibliography Title"/>
    <w:unhideWhenUsed/>
    <w:qFormat/>
    <w:rsid w:val="00C55C79"/>
    <w:pPr>
      <w:keepNext/>
      <w:keepLines/>
      <w:spacing w:before="220" w:after="0" w:line="240" w:lineRule="auto"/>
    </w:pPr>
    <w:rPr>
      <w:rFonts w:ascii="Times New Roman" w:hAnsi="Times New Roman"/>
    </w:rPr>
  </w:style>
  <w:style w:type="paragraph" w:customStyle="1" w:styleId="Bullet1">
    <w:name w:val="Bullet 1"/>
    <w:basedOn w:val="BodyText"/>
    <w:qFormat/>
    <w:rsid w:val="004253E3"/>
    <w:pPr>
      <w:numPr>
        <w:numId w:val="5"/>
      </w:numPr>
      <w:spacing w:before="120"/>
    </w:pPr>
    <w:rPr>
      <w:rFonts w:eastAsia="Times New Roman" w:cs="Times New Roman"/>
      <w:szCs w:val="24"/>
    </w:rPr>
  </w:style>
  <w:style w:type="paragraph" w:styleId="TOC6">
    <w:name w:val="toc 6"/>
    <w:basedOn w:val="Normal"/>
    <w:next w:val="Normal"/>
    <w:uiPriority w:val="39"/>
    <w:rsid w:val="00F9191D"/>
    <w:pPr>
      <w:tabs>
        <w:tab w:val="right" w:leader="dot" w:pos="9360"/>
      </w:tabs>
      <w:ind w:left="1800" w:right="547"/>
    </w:pPr>
    <w:rPr>
      <w:rFonts w:eastAsia="Times New Roman" w:cs="Times New Roman"/>
      <w:szCs w:val="24"/>
    </w:rPr>
  </w:style>
  <w:style w:type="paragraph" w:styleId="TOC8">
    <w:name w:val="toc 8"/>
    <w:basedOn w:val="Normal"/>
    <w:next w:val="Normal"/>
    <w:uiPriority w:val="39"/>
    <w:rsid w:val="00F9191D"/>
    <w:pPr>
      <w:ind w:left="1400"/>
    </w:pPr>
    <w:rPr>
      <w:rFonts w:eastAsia="Times New Roman" w:cs="Times New Roman"/>
      <w:szCs w:val="24"/>
    </w:rPr>
  </w:style>
  <w:style w:type="paragraph" w:styleId="TOC9">
    <w:name w:val="toc 9"/>
    <w:basedOn w:val="Normal"/>
    <w:next w:val="Normal"/>
    <w:uiPriority w:val="39"/>
    <w:rsid w:val="00F9191D"/>
    <w:pPr>
      <w:ind w:left="1600"/>
    </w:pPr>
    <w:rPr>
      <w:rFonts w:eastAsia="Times New Roman" w:cs="Times New Roman"/>
      <w:szCs w:val="24"/>
    </w:rPr>
  </w:style>
  <w:style w:type="paragraph" w:customStyle="1" w:styleId="PageFooter">
    <w:name w:val="Page Footer"/>
    <w:semiHidden/>
    <w:qFormat/>
    <w:rsid w:val="002F2A2D"/>
    <w:pPr>
      <w:pBdr>
        <w:top w:val="single" w:sz="4" w:space="1" w:color="44546A" w:themeColor="text2"/>
      </w:pBdr>
      <w:tabs>
        <w:tab w:val="center" w:pos="4680"/>
        <w:tab w:val="right" w:pos="9360"/>
      </w:tabs>
      <w:spacing w:after="0" w:line="240" w:lineRule="auto"/>
      <w:jc w:val="center"/>
    </w:pPr>
    <w:rPr>
      <w:rFonts w:ascii="Arial" w:eastAsia="Times New Roman" w:hAnsi="Arial" w:cs="Times New Roman"/>
      <w:sz w:val="18"/>
      <w:szCs w:val="24"/>
    </w:rPr>
  </w:style>
  <w:style w:type="paragraph" w:customStyle="1" w:styleId="PageHeader">
    <w:name w:val="Page Header"/>
    <w:semiHidden/>
    <w:qFormat/>
    <w:rsid w:val="00131BC4"/>
    <w:pPr>
      <w:pBdr>
        <w:bottom w:val="single" w:sz="4" w:space="1" w:color="44546A" w:themeColor="text2"/>
      </w:pBdr>
      <w:spacing w:after="0" w:line="240" w:lineRule="auto"/>
    </w:pPr>
    <w:rPr>
      <w:rFonts w:ascii="Arial" w:eastAsia="Times New Roman" w:hAnsi="Arial" w:cs="Times New Roman"/>
      <w:i/>
      <w:sz w:val="18"/>
      <w:szCs w:val="24"/>
    </w:rPr>
  </w:style>
  <w:style w:type="paragraph" w:customStyle="1" w:styleId="TableHeadingCentered">
    <w:name w:val="Table Heading Centered"/>
    <w:basedOn w:val="TableHeading"/>
    <w:qFormat/>
    <w:rsid w:val="00131BC4"/>
    <w:pPr>
      <w:jc w:val="center"/>
    </w:pPr>
  </w:style>
  <w:style w:type="paragraph" w:customStyle="1" w:styleId="TableofAppendices">
    <w:name w:val="Table of Appendices"/>
    <w:qFormat/>
    <w:rsid w:val="006377A6"/>
    <w:pPr>
      <w:spacing w:before="20" w:after="0" w:line="240" w:lineRule="auto"/>
      <w:ind w:left="1181" w:hanging="1181"/>
    </w:pPr>
    <w:rPr>
      <w:rFonts w:ascii="Times New Roman" w:eastAsia="Times New Roman" w:hAnsi="Times New Roman" w:cs="Times New Roman"/>
      <w:noProof/>
      <w:szCs w:val="24"/>
    </w:rPr>
  </w:style>
  <w:style w:type="paragraph" w:customStyle="1" w:styleId="TableTextCentered">
    <w:name w:val="Table Text Centered"/>
    <w:qFormat/>
    <w:rsid w:val="00131BC4"/>
    <w:pPr>
      <w:spacing w:before="60" w:after="60" w:line="240" w:lineRule="auto"/>
      <w:jc w:val="center"/>
    </w:pPr>
    <w:rPr>
      <w:rFonts w:ascii="Arial" w:eastAsia="Times New Roman" w:hAnsi="Arial" w:cs="Times New Roman"/>
      <w:sz w:val="16"/>
      <w:szCs w:val="18"/>
    </w:rPr>
  </w:style>
  <w:style w:type="paragraph" w:customStyle="1" w:styleId="TableTextLeft">
    <w:name w:val="Table Text Left"/>
    <w:qFormat/>
    <w:rsid w:val="00131BC4"/>
    <w:pPr>
      <w:spacing w:before="60" w:after="60" w:line="240" w:lineRule="auto"/>
    </w:pPr>
    <w:rPr>
      <w:rFonts w:ascii="Arial" w:eastAsia="Times New Roman" w:hAnsi="Arial" w:cs="Times New Roman"/>
      <w:sz w:val="16"/>
      <w:szCs w:val="18"/>
    </w:rPr>
  </w:style>
  <w:style w:type="paragraph" w:customStyle="1" w:styleId="TableTextRight">
    <w:name w:val="Table Text Right"/>
    <w:qFormat/>
    <w:rsid w:val="00131BC4"/>
    <w:pPr>
      <w:spacing w:before="60" w:after="60" w:line="240" w:lineRule="auto"/>
      <w:jc w:val="right"/>
    </w:pPr>
    <w:rPr>
      <w:rFonts w:ascii="Arial" w:eastAsia="Times New Roman" w:hAnsi="Arial" w:cs="Times New Roman"/>
      <w:sz w:val="16"/>
      <w:szCs w:val="18"/>
    </w:rPr>
  </w:style>
  <w:style w:type="paragraph" w:styleId="CommentSubject">
    <w:name w:val="annotation subject"/>
    <w:basedOn w:val="CommentText"/>
    <w:next w:val="CommentText"/>
    <w:link w:val="CommentSubjectChar"/>
    <w:uiPriority w:val="99"/>
    <w:semiHidden/>
    <w:rsid w:val="007779A6"/>
    <w:rPr>
      <w:b/>
      <w:bCs/>
    </w:rPr>
  </w:style>
  <w:style w:type="paragraph" w:customStyle="1" w:styleId="AppFigureCaption">
    <w:name w:val="App Figure Caption"/>
    <w:basedOn w:val="FigureCaption"/>
    <w:next w:val="BodyText"/>
    <w:qFormat/>
    <w:rsid w:val="00E51933"/>
    <w:pPr>
      <w:widowControl w:val="0"/>
    </w:pPr>
    <w:rPr>
      <w:rFonts w:eastAsia="Times New Roman" w:cs="Times New Roman"/>
      <w:bCs/>
      <w:szCs w:val="20"/>
    </w:rPr>
  </w:style>
  <w:style w:type="paragraph" w:customStyle="1" w:styleId="AppHeading1">
    <w:name w:val="App Heading 1"/>
    <w:next w:val="BodyText"/>
    <w:qFormat/>
    <w:rsid w:val="00EC08B7"/>
    <w:pPr>
      <w:keepNext/>
      <w:keepLines/>
      <w:spacing w:before="400" w:after="0" w:line="240" w:lineRule="auto"/>
      <w:outlineLvl w:val="0"/>
    </w:pPr>
    <w:rPr>
      <w:rFonts w:ascii="Arial" w:eastAsia="Times New Roman" w:hAnsi="Arial" w:cs="Arial"/>
      <w:b/>
      <w:bCs/>
      <w:caps/>
      <w:color w:val="000000"/>
      <w:sz w:val="32"/>
      <w:szCs w:val="28"/>
    </w:rPr>
  </w:style>
  <w:style w:type="paragraph" w:customStyle="1" w:styleId="AppHeading2">
    <w:name w:val="App Heading 2"/>
    <w:next w:val="BodyText"/>
    <w:qFormat/>
    <w:rsid w:val="00EC08B7"/>
    <w:pPr>
      <w:keepNext/>
      <w:keepLines/>
      <w:spacing w:before="300" w:after="0" w:line="240" w:lineRule="auto"/>
      <w:outlineLvl w:val="1"/>
    </w:pPr>
    <w:rPr>
      <w:rFonts w:ascii="Arial" w:eastAsia="Times New Roman" w:hAnsi="Arial" w:cs="Arial"/>
      <w:b/>
      <w:bCs/>
      <w:iCs/>
      <w:sz w:val="32"/>
      <w:szCs w:val="28"/>
    </w:rPr>
  </w:style>
  <w:style w:type="paragraph" w:customStyle="1" w:styleId="AppHeading3">
    <w:name w:val="App Heading 3"/>
    <w:qFormat/>
    <w:rsid w:val="00EC08B7"/>
    <w:pPr>
      <w:keepNext/>
      <w:keepLines/>
      <w:spacing w:before="240" w:after="0" w:line="240" w:lineRule="auto"/>
      <w:outlineLvl w:val="2"/>
    </w:pPr>
    <w:rPr>
      <w:rFonts w:ascii="Arial" w:eastAsia="Times New Roman" w:hAnsi="Arial" w:cs="Arial"/>
      <w:b/>
      <w:bCs/>
      <w:i/>
      <w:sz w:val="28"/>
      <w:szCs w:val="26"/>
    </w:rPr>
  </w:style>
  <w:style w:type="paragraph" w:customStyle="1" w:styleId="AppHeading4">
    <w:name w:val="App Heading 4"/>
    <w:next w:val="BodyText"/>
    <w:qFormat/>
    <w:rsid w:val="00EC08B7"/>
    <w:pPr>
      <w:keepNext/>
      <w:keepLines/>
      <w:spacing w:before="240" w:after="0" w:line="240" w:lineRule="auto"/>
      <w:outlineLvl w:val="3"/>
    </w:pPr>
    <w:rPr>
      <w:rFonts w:ascii="Arial" w:eastAsia="Times New Roman" w:hAnsi="Arial" w:cs="Times New Roman"/>
      <w:b/>
      <w:bCs/>
      <w:caps/>
      <w:sz w:val="24"/>
      <w:szCs w:val="28"/>
    </w:rPr>
  </w:style>
  <w:style w:type="paragraph" w:customStyle="1" w:styleId="AppHeading5">
    <w:name w:val="App Heading 5"/>
    <w:next w:val="BodyText"/>
    <w:qFormat/>
    <w:rsid w:val="00EC08B7"/>
    <w:pPr>
      <w:spacing w:after="0" w:line="240" w:lineRule="auto"/>
      <w:ind w:left="1354" w:hanging="1354"/>
      <w:outlineLvl w:val="4"/>
    </w:pPr>
    <w:rPr>
      <w:rFonts w:ascii="Arial" w:eastAsia="Times New Roman" w:hAnsi="Arial" w:cs="Times New Roman"/>
      <w:b/>
      <w:bCs/>
      <w:iCs/>
      <w:sz w:val="24"/>
      <w:szCs w:val="26"/>
    </w:rPr>
  </w:style>
  <w:style w:type="paragraph" w:customStyle="1" w:styleId="AppTableTitle">
    <w:name w:val="App Table Title"/>
    <w:basedOn w:val="TableTitle"/>
    <w:qFormat/>
    <w:rsid w:val="00E51933"/>
  </w:style>
  <w:style w:type="paragraph" w:customStyle="1" w:styleId="NumberedList1">
    <w:name w:val="Numbered List 1"/>
    <w:basedOn w:val="BodyText"/>
    <w:qFormat/>
    <w:rsid w:val="00AC0179"/>
    <w:pPr>
      <w:numPr>
        <w:numId w:val="15"/>
      </w:numPr>
      <w:spacing w:before="120"/>
    </w:pPr>
    <w:rPr>
      <w:rFonts w:eastAsia="Times New Roman" w:cs="Times New Roman"/>
      <w:szCs w:val="20"/>
    </w:rPr>
  </w:style>
  <w:style w:type="paragraph" w:customStyle="1" w:styleId="AppCoverTitle">
    <w:name w:val="App Cover Title"/>
    <w:qFormat/>
    <w:rsid w:val="000438AE"/>
    <w:pPr>
      <w:tabs>
        <w:tab w:val="center" w:pos="4680"/>
        <w:tab w:val="left" w:pos="5040"/>
        <w:tab w:val="left" w:pos="5760"/>
        <w:tab w:val="left" w:pos="6480"/>
        <w:tab w:val="left" w:pos="7200"/>
        <w:tab w:val="left" w:pos="7920"/>
        <w:tab w:val="left" w:pos="8640"/>
      </w:tabs>
      <w:spacing w:before="3000" w:after="280" w:line="240" w:lineRule="auto"/>
      <w:jc w:val="center"/>
      <w:outlineLvl w:val="0"/>
    </w:pPr>
    <w:rPr>
      <w:rFonts w:ascii="Arial" w:eastAsia="Times New Roman" w:hAnsi="Arial" w:cs="Times New Roman"/>
      <w:b/>
      <w:bCs/>
      <w:sz w:val="28"/>
      <w:szCs w:val="24"/>
    </w:rPr>
  </w:style>
  <w:style w:type="character" w:customStyle="1" w:styleId="CommentSubjectChar">
    <w:name w:val="Comment Subject Char"/>
    <w:basedOn w:val="CommentTextChar"/>
    <w:link w:val="CommentSubject"/>
    <w:uiPriority w:val="99"/>
    <w:semiHidden/>
    <w:rsid w:val="008C37FF"/>
    <w:rPr>
      <w:rFonts w:ascii="Times New Roman" w:hAnsi="Times New Roman"/>
      <w:b/>
      <w:bCs/>
      <w:sz w:val="20"/>
      <w:szCs w:val="20"/>
    </w:rPr>
  </w:style>
  <w:style w:type="paragraph" w:customStyle="1" w:styleId="Bullet2">
    <w:name w:val="Bullet 2"/>
    <w:basedOn w:val="Bullet1"/>
    <w:qFormat/>
    <w:rsid w:val="004253E3"/>
    <w:pPr>
      <w:numPr>
        <w:ilvl w:val="1"/>
      </w:numPr>
      <w:spacing w:before="60"/>
      <w:ind w:left="1080"/>
    </w:pPr>
  </w:style>
  <w:style w:type="paragraph" w:customStyle="1" w:styleId="Bullet3">
    <w:name w:val="Bullet 3"/>
    <w:basedOn w:val="Bullet2"/>
    <w:qFormat/>
    <w:rsid w:val="004253E3"/>
    <w:pPr>
      <w:numPr>
        <w:ilvl w:val="2"/>
      </w:numPr>
      <w:ind w:left="1440"/>
    </w:pPr>
  </w:style>
  <w:style w:type="paragraph" w:styleId="BodyTextIndent">
    <w:name w:val="Body Text Indent"/>
    <w:basedOn w:val="BodyText"/>
    <w:link w:val="BodyTextIndentChar"/>
    <w:uiPriority w:val="99"/>
    <w:qFormat/>
    <w:rsid w:val="00E02211"/>
    <w:pPr>
      <w:spacing w:before="120"/>
      <w:ind w:left="720"/>
    </w:pPr>
  </w:style>
  <w:style w:type="character" w:customStyle="1" w:styleId="BodyTextIndentChar">
    <w:name w:val="Body Text Indent Char"/>
    <w:basedOn w:val="DefaultParagraphFont"/>
    <w:link w:val="BodyTextIndent"/>
    <w:uiPriority w:val="99"/>
    <w:rsid w:val="00E02211"/>
    <w:rPr>
      <w:rFonts w:ascii="Times New Roman" w:hAnsi="Times New Roman"/>
    </w:rPr>
  </w:style>
  <w:style w:type="paragraph" w:styleId="Revision">
    <w:name w:val="Revision"/>
    <w:hidden/>
    <w:uiPriority w:val="99"/>
    <w:semiHidden/>
    <w:rsid w:val="00205213"/>
    <w:pPr>
      <w:spacing w:after="0" w:line="240" w:lineRule="auto"/>
    </w:pPr>
    <w:rPr>
      <w:rFonts w:ascii="Times New Roman" w:hAnsi="Times New Roman"/>
    </w:rPr>
  </w:style>
  <w:style w:type="character" w:customStyle="1" w:styleId="Heading8Char">
    <w:name w:val="Heading 8 Char"/>
    <w:basedOn w:val="DefaultParagraphFont"/>
    <w:link w:val="Heading8"/>
    <w:uiPriority w:val="9"/>
    <w:rsid w:val="002E6F20"/>
    <w:rPr>
      <w:rFonts w:ascii="Arial" w:eastAsiaTheme="majorEastAsia" w:hAnsi="Arial" w:cs="Times New Roman"/>
    </w:rPr>
  </w:style>
  <w:style w:type="character" w:customStyle="1" w:styleId="Heading9Char">
    <w:name w:val="Heading 9 Char"/>
    <w:basedOn w:val="DefaultParagraphFont"/>
    <w:link w:val="Heading9"/>
    <w:uiPriority w:val="9"/>
    <w:rsid w:val="002E6F20"/>
    <w:rPr>
      <w:rFonts w:ascii="Arial" w:eastAsiaTheme="majorEastAsia" w:hAnsi="Arial" w:cs="Times New Roman"/>
      <w:i/>
      <w:iCs/>
    </w:rPr>
  </w:style>
  <w:style w:type="paragraph" w:customStyle="1" w:styleId="TOCHeading1">
    <w:name w:val="TOC Heading 1"/>
    <w:next w:val="BodyText"/>
    <w:rsid w:val="00964371"/>
    <w:pPr>
      <w:spacing w:after="200"/>
      <w:jc w:val="center"/>
      <w:outlineLvl w:val="0"/>
    </w:pPr>
    <w:rPr>
      <w:rFonts w:ascii="Arial" w:hAnsi="Arial"/>
      <w:b/>
      <w:caps/>
      <w:sz w:val="32"/>
      <w:szCs w:val="32"/>
    </w:rPr>
  </w:style>
  <w:style w:type="paragraph" w:customStyle="1" w:styleId="TOCHeading2">
    <w:name w:val="TOC Heading 2"/>
    <w:next w:val="BodyText"/>
    <w:rsid w:val="00964371"/>
    <w:pPr>
      <w:keepNext/>
      <w:spacing w:before="360" w:after="200"/>
      <w:jc w:val="center"/>
      <w:outlineLvl w:val="1"/>
    </w:pPr>
    <w:rPr>
      <w:rFonts w:ascii="Arial" w:hAnsi="Arial"/>
      <w:b/>
      <w:sz w:val="28"/>
      <w:szCs w:val="28"/>
    </w:rPr>
  </w:style>
  <w:style w:type="paragraph" w:customStyle="1" w:styleId="BlockQuote">
    <w:name w:val="Block Quote"/>
    <w:basedOn w:val="BodyText"/>
    <w:rsid w:val="00E02211"/>
    <w:pPr>
      <w:ind w:left="720"/>
    </w:pPr>
  </w:style>
  <w:style w:type="paragraph" w:customStyle="1" w:styleId="FigureNote">
    <w:name w:val="Figure Note"/>
    <w:basedOn w:val="TableNote"/>
    <w:rsid w:val="00E02211"/>
    <w:rPr>
      <w:sz w:val="16"/>
    </w:rPr>
  </w:style>
  <w:style w:type="paragraph" w:styleId="List3">
    <w:name w:val="List 3"/>
    <w:basedOn w:val="List2"/>
    <w:uiPriority w:val="99"/>
    <w:semiHidden/>
    <w:rsid w:val="0099065E"/>
    <w:pPr>
      <w:ind w:left="1080"/>
    </w:pPr>
  </w:style>
  <w:style w:type="paragraph" w:styleId="List4">
    <w:name w:val="List 4"/>
    <w:basedOn w:val="List3"/>
    <w:uiPriority w:val="99"/>
    <w:semiHidden/>
    <w:rsid w:val="0099065E"/>
    <w:pPr>
      <w:ind w:left="1440"/>
    </w:pPr>
  </w:style>
  <w:style w:type="paragraph" w:styleId="List5">
    <w:name w:val="List 5"/>
    <w:basedOn w:val="BodyText"/>
    <w:uiPriority w:val="99"/>
    <w:semiHidden/>
    <w:rsid w:val="0099065E"/>
    <w:pPr>
      <w:ind w:left="1800" w:hanging="360"/>
    </w:pPr>
  </w:style>
  <w:style w:type="paragraph" w:styleId="ListBullet2">
    <w:name w:val="List Bullet 2"/>
    <w:basedOn w:val="ListBullet"/>
    <w:uiPriority w:val="99"/>
    <w:semiHidden/>
    <w:rsid w:val="00B66075"/>
    <w:pPr>
      <w:numPr>
        <w:numId w:val="6"/>
      </w:numPr>
      <w:spacing w:before="60"/>
    </w:pPr>
  </w:style>
  <w:style w:type="paragraph" w:styleId="ListBullet3">
    <w:name w:val="List Bullet 3"/>
    <w:basedOn w:val="ListBullet2"/>
    <w:uiPriority w:val="99"/>
    <w:semiHidden/>
    <w:rsid w:val="00942851"/>
    <w:pPr>
      <w:numPr>
        <w:numId w:val="7"/>
      </w:numPr>
      <w:ind w:left="2160"/>
    </w:pPr>
  </w:style>
  <w:style w:type="paragraph" w:styleId="ListBullet4">
    <w:name w:val="List Bullet 4"/>
    <w:basedOn w:val="ListBullet3"/>
    <w:uiPriority w:val="99"/>
    <w:semiHidden/>
    <w:rsid w:val="00942851"/>
    <w:pPr>
      <w:numPr>
        <w:numId w:val="8"/>
      </w:numPr>
      <w:ind w:left="2520"/>
    </w:pPr>
  </w:style>
  <w:style w:type="paragraph" w:styleId="ListBullet5">
    <w:name w:val="List Bullet 5"/>
    <w:basedOn w:val="ListBullet4"/>
    <w:uiPriority w:val="99"/>
    <w:semiHidden/>
    <w:rsid w:val="00942851"/>
    <w:pPr>
      <w:numPr>
        <w:numId w:val="9"/>
      </w:numPr>
      <w:ind w:left="2880"/>
    </w:pPr>
  </w:style>
  <w:style w:type="paragraph" w:styleId="ListContinue">
    <w:name w:val="List Continue"/>
    <w:basedOn w:val="Normal"/>
    <w:uiPriority w:val="99"/>
    <w:semiHidden/>
    <w:rsid w:val="0099065E"/>
    <w:pPr>
      <w:spacing w:after="120"/>
      <w:ind w:left="360"/>
    </w:pPr>
  </w:style>
  <w:style w:type="paragraph" w:customStyle="1" w:styleId="CoverClientSWCAName">
    <w:name w:val="Cover Client/SWCA Name"/>
    <w:basedOn w:val="Normal"/>
    <w:uiPriority w:val="3"/>
    <w:qFormat/>
    <w:rsid w:val="00657F6F"/>
    <w:pPr>
      <w:spacing w:before="40" w:line="288" w:lineRule="auto"/>
    </w:pPr>
    <w:rPr>
      <w:rFonts w:ascii="Arial" w:eastAsiaTheme="minorEastAsia" w:hAnsi="Arial" w:cs="Arial"/>
      <w:b/>
      <w:spacing w:val="-2"/>
      <w14:ligatures w14:val="standard"/>
    </w:rPr>
  </w:style>
  <w:style w:type="paragraph" w:styleId="ListContinue2">
    <w:name w:val="List Continue 2"/>
    <w:basedOn w:val="Normal"/>
    <w:uiPriority w:val="99"/>
    <w:semiHidden/>
    <w:rsid w:val="0099065E"/>
    <w:pPr>
      <w:spacing w:after="120"/>
      <w:ind w:left="720"/>
    </w:pPr>
  </w:style>
  <w:style w:type="paragraph" w:customStyle="1" w:styleId="CoverReportDate">
    <w:name w:val="Cover Report Date"/>
    <w:basedOn w:val="Normal"/>
    <w:uiPriority w:val="1"/>
    <w:rsid w:val="00657F6F"/>
    <w:pPr>
      <w:widowControl w:val="0"/>
      <w:autoSpaceDE w:val="0"/>
      <w:autoSpaceDN w:val="0"/>
      <w:adjustRightInd w:val="0"/>
      <w:spacing w:before="360" w:after="360" w:line="0" w:lineRule="atLeast"/>
      <w:textAlignment w:val="center"/>
    </w:pPr>
    <w:rPr>
      <w:rFonts w:ascii="Arial Narrow" w:eastAsiaTheme="minorEastAsia" w:hAnsi="Arial Narrow" w:cs="ArialNarrow-Bold"/>
      <w:b/>
      <w:bCs/>
      <w:caps/>
      <w:color w:val="000000"/>
      <w:sz w:val="24"/>
      <w:szCs w:val="24"/>
    </w:rPr>
  </w:style>
  <w:style w:type="paragraph" w:customStyle="1" w:styleId="CoverReportTitle">
    <w:name w:val="Cover Report Title"/>
    <w:basedOn w:val="Normal"/>
    <w:qFormat/>
    <w:rsid w:val="00EC08B7"/>
    <w:pPr>
      <w:widowControl w:val="0"/>
      <w:suppressAutoHyphens/>
      <w:autoSpaceDE w:val="0"/>
      <w:autoSpaceDN w:val="0"/>
      <w:adjustRightInd w:val="0"/>
      <w:spacing w:after="180" w:line="480" w:lineRule="atLeast"/>
      <w:textAlignment w:val="center"/>
      <w:outlineLvl w:val="0"/>
    </w:pPr>
    <w:rPr>
      <w:rFonts w:ascii="Arial Narrow" w:eastAsiaTheme="minorEastAsia" w:hAnsi="Arial Narrow" w:cs="ArialNarrow-Bold"/>
      <w:color w:val="000000"/>
      <w:sz w:val="48"/>
      <w:szCs w:val="36"/>
    </w:rPr>
  </w:style>
  <w:style w:type="paragraph" w:styleId="ListContinue3">
    <w:name w:val="List Continue 3"/>
    <w:basedOn w:val="Normal"/>
    <w:uiPriority w:val="99"/>
    <w:semiHidden/>
    <w:rsid w:val="0099065E"/>
    <w:pPr>
      <w:spacing w:after="120"/>
      <w:ind w:left="1080"/>
    </w:pPr>
  </w:style>
  <w:style w:type="paragraph" w:styleId="ListContinue4">
    <w:name w:val="List Continue 4"/>
    <w:basedOn w:val="Normal"/>
    <w:uiPriority w:val="99"/>
    <w:semiHidden/>
    <w:rsid w:val="0099065E"/>
    <w:pPr>
      <w:spacing w:after="120"/>
      <w:ind w:left="1440"/>
    </w:pPr>
  </w:style>
  <w:style w:type="paragraph" w:styleId="ListContinue5">
    <w:name w:val="List Continue 5"/>
    <w:basedOn w:val="Normal"/>
    <w:uiPriority w:val="99"/>
    <w:semiHidden/>
    <w:rsid w:val="0099065E"/>
    <w:pPr>
      <w:spacing w:after="120"/>
      <w:ind w:left="1800"/>
    </w:pPr>
  </w:style>
  <w:style w:type="paragraph" w:styleId="ListNumber2">
    <w:name w:val="List Number 2"/>
    <w:basedOn w:val="ListNumber"/>
    <w:uiPriority w:val="99"/>
    <w:semiHidden/>
    <w:rsid w:val="00F24D71"/>
    <w:pPr>
      <w:numPr>
        <w:numId w:val="10"/>
      </w:numPr>
      <w:ind w:left="1080"/>
    </w:pPr>
  </w:style>
  <w:style w:type="paragraph" w:styleId="ListNumber3">
    <w:name w:val="List Number 3"/>
    <w:basedOn w:val="ListNumber2"/>
    <w:uiPriority w:val="99"/>
    <w:semiHidden/>
    <w:rsid w:val="00C225B5"/>
    <w:pPr>
      <w:numPr>
        <w:numId w:val="11"/>
      </w:numPr>
      <w:spacing w:before="60"/>
      <w:ind w:left="1440"/>
    </w:pPr>
  </w:style>
  <w:style w:type="paragraph" w:styleId="ListNumber4">
    <w:name w:val="List Number 4"/>
    <w:basedOn w:val="ListNumber3"/>
    <w:uiPriority w:val="99"/>
    <w:semiHidden/>
    <w:rsid w:val="00C225B5"/>
    <w:pPr>
      <w:numPr>
        <w:numId w:val="12"/>
      </w:numPr>
      <w:ind w:left="1800"/>
    </w:pPr>
  </w:style>
  <w:style w:type="paragraph" w:styleId="ListNumber5">
    <w:name w:val="List Number 5"/>
    <w:basedOn w:val="ListNumber4"/>
    <w:uiPriority w:val="99"/>
    <w:semiHidden/>
    <w:rsid w:val="00C225B5"/>
    <w:pPr>
      <w:numPr>
        <w:numId w:val="13"/>
      </w:numPr>
      <w:ind w:left="2160"/>
    </w:pPr>
  </w:style>
  <w:style w:type="paragraph" w:styleId="ListParagraph">
    <w:name w:val="List Paragraph"/>
    <w:basedOn w:val="BodyText"/>
    <w:uiPriority w:val="1"/>
    <w:qFormat/>
    <w:rsid w:val="0099065E"/>
    <w:pPr>
      <w:ind w:left="720"/>
    </w:pPr>
  </w:style>
  <w:style w:type="paragraph" w:customStyle="1" w:styleId="CoverTopLine">
    <w:name w:val="Cover Top Line"/>
    <w:semiHidden/>
    <w:qFormat/>
    <w:rsid w:val="009E2DD8"/>
    <w:pPr>
      <w:spacing w:before="240" w:after="0" w:line="240" w:lineRule="auto"/>
      <w:ind w:left="3600" w:right="1080"/>
    </w:pPr>
    <w:rPr>
      <w:rFonts w:ascii="Arial Narrow" w:eastAsiaTheme="minorEastAsia" w:hAnsi="Arial Narrow" w:cs="ArialNarrow-Bold"/>
      <w:caps/>
      <w:color w:val="000000"/>
      <w:sz w:val="24"/>
      <w:szCs w:val="24"/>
    </w:rPr>
  </w:style>
  <w:style w:type="character" w:customStyle="1" w:styleId="ReferenceChar">
    <w:name w:val="Reference Char"/>
    <w:link w:val="Reference"/>
    <w:semiHidden/>
    <w:rsid w:val="0005531A"/>
    <w:rPr>
      <w:rFonts w:ascii="Arial" w:hAnsi="Arial"/>
      <w:sz w:val="24"/>
      <w:szCs w:val="24"/>
    </w:rPr>
  </w:style>
  <w:style w:type="paragraph" w:customStyle="1" w:styleId="Reference">
    <w:name w:val="Reference"/>
    <w:basedOn w:val="BodyText"/>
    <w:link w:val="ReferenceChar"/>
    <w:semiHidden/>
    <w:qFormat/>
    <w:rsid w:val="00457AEA"/>
    <w:pPr>
      <w:spacing w:before="0" w:after="120"/>
      <w:ind w:left="720" w:hanging="720"/>
    </w:pPr>
    <w:rPr>
      <w:rFonts w:ascii="Arial" w:hAnsi="Arial"/>
      <w:sz w:val="24"/>
      <w:szCs w:val="24"/>
    </w:rPr>
  </w:style>
  <w:style w:type="paragraph" w:customStyle="1" w:styleId="NumberedList2">
    <w:name w:val="Numbered List 2"/>
    <w:basedOn w:val="NumberedList1"/>
    <w:qFormat/>
    <w:rsid w:val="00084604"/>
    <w:pPr>
      <w:numPr>
        <w:ilvl w:val="1"/>
      </w:numPr>
      <w:spacing w:before="80"/>
    </w:pPr>
  </w:style>
  <w:style w:type="paragraph" w:customStyle="1" w:styleId="NumberedList3">
    <w:name w:val="Numbered List 3"/>
    <w:basedOn w:val="NumberedList2"/>
    <w:qFormat/>
    <w:rsid w:val="00580FD7"/>
    <w:pPr>
      <w:numPr>
        <w:ilvl w:val="2"/>
      </w:numPr>
      <w:spacing w:before="40"/>
      <w:ind w:left="2246" w:hanging="259"/>
    </w:pPr>
  </w:style>
  <w:style w:type="paragraph" w:styleId="Index1">
    <w:name w:val="index 1"/>
    <w:basedOn w:val="Normal"/>
    <w:next w:val="Normal"/>
    <w:uiPriority w:val="99"/>
    <w:semiHidden/>
    <w:rsid w:val="0005531A"/>
    <w:pPr>
      <w:ind w:left="220" w:hanging="220"/>
    </w:pPr>
  </w:style>
  <w:style w:type="paragraph" w:styleId="Index2">
    <w:name w:val="index 2"/>
    <w:basedOn w:val="Normal"/>
    <w:next w:val="Normal"/>
    <w:uiPriority w:val="99"/>
    <w:semiHidden/>
    <w:rsid w:val="0005531A"/>
    <w:pPr>
      <w:ind w:left="440" w:hanging="220"/>
    </w:pPr>
  </w:style>
  <w:style w:type="paragraph" w:styleId="Index3">
    <w:name w:val="index 3"/>
    <w:basedOn w:val="Normal"/>
    <w:next w:val="Normal"/>
    <w:uiPriority w:val="99"/>
    <w:semiHidden/>
    <w:rsid w:val="0005531A"/>
    <w:pPr>
      <w:ind w:left="660" w:hanging="220"/>
    </w:pPr>
  </w:style>
  <w:style w:type="character" w:customStyle="1" w:styleId="ReferenceTextChar">
    <w:name w:val="Reference Text Char"/>
    <w:basedOn w:val="DefaultParagraphFont"/>
    <w:link w:val="ReferenceText"/>
    <w:locked/>
    <w:rsid w:val="00C55C79"/>
    <w:rPr>
      <w:rFonts w:ascii="Times New Roman" w:hAnsi="Times New Roman" w:cs="Calibri"/>
    </w:rPr>
  </w:style>
  <w:style w:type="paragraph" w:customStyle="1" w:styleId="ReferenceText">
    <w:name w:val="Reference Text"/>
    <w:link w:val="ReferenceTextChar"/>
    <w:rsid w:val="00C55C79"/>
    <w:pPr>
      <w:keepLines/>
      <w:autoSpaceDE w:val="0"/>
      <w:autoSpaceDN w:val="0"/>
      <w:spacing w:before="220" w:after="0" w:line="240" w:lineRule="auto"/>
      <w:ind w:left="806" w:hanging="806"/>
    </w:pPr>
    <w:rPr>
      <w:rFonts w:ascii="Times New Roman" w:hAnsi="Times New Roman" w:cs="Calibri"/>
    </w:rPr>
  </w:style>
  <w:style w:type="paragraph" w:customStyle="1" w:styleId="AttchCoverTitle">
    <w:name w:val="Attch Cover Title"/>
    <w:rsid w:val="00141788"/>
    <w:pPr>
      <w:tabs>
        <w:tab w:val="center" w:pos="4680"/>
        <w:tab w:val="left" w:pos="5040"/>
        <w:tab w:val="left" w:pos="5760"/>
        <w:tab w:val="left" w:pos="6480"/>
        <w:tab w:val="left" w:pos="7200"/>
        <w:tab w:val="left" w:pos="7920"/>
        <w:tab w:val="left" w:pos="8640"/>
      </w:tabs>
      <w:spacing w:after="280" w:line="240" w:lineRule="auto"/>
      <w:jc w:val="center"/>
      <w:outlineLvl w:val="0"/>
    </w:pPr>
    <w:rPr>
      <w:rFonts w:ascii="Arial" w:eastAsia="Times New Roman" w:hAnsi="Arial" w:cs="Arial"/>
      <w:b/>
      <w:bCs/>
      <w:sz w:val="28"/>
      <w:szCs w:val="24"/>
    </w:rPr>
  </w:style>
  <w:style w:type="paragraph" w:customStyle="1" w:styleId="AttchCoverLine1">
    <w:name w:val="Attch Cover Line 1"/>
    <w:semiHidden/>
    <w:rsid w:val="00141788"/>
    <w:pPr>
      <w:spacing w:after="2840" w:line="240" w:lineRule="auto"/>
      <w:jc w:val="center"/>
    </w:pPr>
    <w:rPr>
      <w:rFonts w:ascii="Arial" w:eastAsia="Times New Roman" w:hAnsi="Arial" w:cs="Arial"/>
      <w:b/>
      <w:bCs/>
      <w:sz w:val="16"/>
      <w:szCs w:val="24"/>
    </w:rPr>
  </w:style>
  <w:style w:type="paragraph" w:styleId="BodyTextIndent2">
    <w:name w:val="Body Text Indent 2"/>
    <w:basedOn w:val="BodyTextIndent"/>
    <w:link w:val="BodyTextIndent2Char"/>
    <w:uiPriority w:val="99"/>
    <w:semiHidden/>
    <w:rsid w:val="00931226"/>
    <w:pPr>
      <w:spacing w:after="120"/>
      <w:ind w:left="360"/>
    </w:pPr>
  </w:style>
  <w:style w:type="character" w:customStyle="1" w:styleId="BodyTextIndent2Char">
    <w:name w:val="Body Text Indent 2 Char"/>
    <w:basedOn w:val="DefaultParagraphFont"/>
    <w:link w:val="BodyTextIndent2"/>
    <w:uiPriority w:val="99"/>
    <w:semiHidden/>
    <w:rsid w:val="00931226"/>
    <w:rPr>
      <w:rFonts w:ascii="Times New Roman" w:hAnsi="Times New Roman"/>
    </w:rPr>
  </w:style>
  <w:style w:type="paragraph" w:styleId="BodyTextIndent3">
    <w:name w:val="Body Text Indent 3"/>
    <w:basedOn w:val="BodyTextIndent2"/>
    <w:link w:val="BodyTextIndent3Char"/>
    <w:uiPriority w:val="99"/>
    <w:semiHidden/>
    <w:rsid w:val="008344CA"/>
    <w:pPr>
      <w:spacing w:before="80" w:after="80"/>
    </w:pPr>
    <w:rPr>
      <w:szCs w:val="16"/>
    </w:rPr>
  </w:style>
  <w:style w:type="character" w:customStyle="1" w:styleId="BodyTextIndent3Char">
    <w:name w:val="Body Text Indent 3 Char"/>
    <w:basedOn w:val="DefaultParagraphFont"/>
    <w:link w:val="BodyTextIndent3"/>
    <w:uiPriority w:val="99"/>
    <w:semiHidden/>
    <w:rsid w:val="008344CA"/>
    <w:rPr>
      <w:rFonts w:ascii="Times New Roman" w:hAnsi="Times New Roman"/>
      <w:szCs w:val="16"/>
    </w:rPr>
  </w:style>
  <w:style w:type="table" w:customStyle="1" w:styleId="SWCATableStyle">
    <w:name w:val="SWCA Table Style"/>
    <w:basedOn w:val="TableNormal"/>
    <w:uiPriority w:val="99"/>
    <w:rsid w:val="00D104A6"/>
    <w:pPr>
      <w:spacing w:before="60" w:after="60" w:line="240" w:lineRule="auto"/>
    </w:pPr>
    <w:rPr>
      <w:rFonts w:ascii="Arial" w:hAnsi="Arial"/>
      <w:sz w:val="16"/>
    </w:rPr>
    <w:tblPr>
      <w:tblBorders>
        <w:bottom w:val="single" w:sz="12" w:space="0" w:color="auto"/>
        <w:insideH w:val="single" w:sz="4" w:space="0" w:color="auto"/>
      </w:tblBorders>
    </w:tblPr>
    <w:trPr>
      <w:cantSplit/>
    </w:trPr>
    <w:tblStylePr w:type="firstRow">
      <w:pPr>
        <w:wordWrap/>
        <w:spacing w:beforeLines="0" w:before="120" w:beforeAutospacing="0" w:afterLines="0" w:after="120" w:afterAutospacing="0" w:line="240" w:lineRule="auto"/>
        <w:ind w:firstLineChars="0" w:firstLine="0"/>
      </w:pPr>
      <w:rPr>
        <w:rFonts w:ascii="Arial" w:hAnsi="Arial"/>
        <w:b w:val="0"/>
        <w:sz w:val="16"/>
      </w:rPr>
      <w:tblPr/>
      <w:tcPr>
        <w:tcBorders>
          <w:top w:val="single" w:sz="12" w:space="0" w:color="auto"/>
          <w:left w:val="nil"/>
          <w:bottom w:val="single" w:sz="12" w:space="0" w:color="auto"/>
          <w:right w:val="nil"/>
          <w:insideH w:val="nil"/>
          <w:insideV w:val="nil"/>
          <w:tl2br w:val="nil"/>
          <w:tr2bl w:val="nil"/>
        </w:tcBorders>
      </w:tcPr>
    </w:tblStylePr>
  </w:style>
  <w:style w:type="paragraph" w:customStyle="1" w:styleId="AppAddtlInfo">
    <w:name w:val="App Addt'l Info"/>
    <w:qFormat/>
    <w:rsid w:val="00AC7307"/>
    <w:pPr>
      <w:spacing w:before="400" w:after="0" w:line="240" w:lineRule="auto"/>
      <w:jc w:val="center"/>
    </w:pPr>
    <w:rPr>
      <w:rFonts w:ascii="Arial" w:eastAsia="Times New Roman" w:hAnsi="Arial" w:cs="Arial"/>
      <w:bCs/>
      <w:sz w:val="24"/>
      <w:szCs w:val="24"/>
    </w:rPr>
  </w:style>
  <w:style w:type="paragraph" w:styleId="TOCHeading">
    <w:name w:val="TOC Heading"/>
    <w:basedOn w:val="Heading1"/>
    <w:next w:val="Normal"/>
    <w:uiPriority w:val="39"/>
    <w:unhideWhenUsed/>
    <w:qFormat/>
    <w:rsid w:val="008A250F"/>
    <w:pPr>
      <w:numPr>
        <w:numId w:val="0"/>
      </w:numPr>
      <w:spacing w:before="240" w:line="360" w:lineRule="auto"/>
      <w:outlineLvl w:val="9"/>
    </w:pPr>
    <w:rPr>
      <w:rFonts w:ascii="Microsoft Sans Serif" w:hAnsi="Microsoft Sans Serif"/>
      <w:b w:val="0"/>
      <w:caps w:val="0"/>
      <w:color w:val="006FA1" w:themeColor="accent1" w:themeShade="BF"/>
      <w:sz w:val="36"/>
    </w:rPr>
  </w:style>
  <w:style w:type="paragraph" w:styleId="Caption">
    <w:name w:val="caption"/>
    <w:basedOn w:val="Normal"/>
    <w:next w:val="Normal"/>
    <w:uiPriority w:val="35"/>
    <w:unhideWhenUsed/>
    <w:qFormat/>
    <w:rsid w:val="008A250F"/>
    <w:pPr>
      <w:spacing w:after="200"/>
    </w:pPr>
    <w:rPr>
      <w:rFonts w:asciiTheme="minorHAnsi" w:hAnsiTheme="minorHAnsi"/>
      <w:i/>
      <w:iCs/>
      <w:color w:val="44546A" w:themeColor="text2"/>
      <w:sz w:val="18"/>
      <w:szCs w:val="18"/>
    </w:rPr>
  </w:style>
  <w:style w:type="table" w:styleId="GridTable5Dark-Accent6">
    <w:name w:val="Grid Table 5 Dark Accent 6"/>
    <w:basedOn w:val="TableNormal"/>
    <w:uiPriority w:val="50"/>
    <w:rsid w:val="008A25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E8E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B8D8A"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B8D8A"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B8D8A"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B8D8A" w:themeFill="accent6"/>
      </w:tcPr>
    </w:tblStylePr>
    <w:tblStylePr w:type="band1Vert">
      <w:tblPr/>
      <w:tcPr>
        <w:shd w:val="clear" w:color="auto" w:fill="D0D1D0" w:themeFill="accent6" w:themeFillTint="66"/>
      </w:tcPr>
    </w:tblStylePr>
    <w:tblStylePr w:type="band1Horz">
      <w:tblPr/>
      <w:tcPr>
        <w:shd w:val="clear" w:color="auto" w:fill="D0D1D0" w:themeFill="accent6" w:themeFillTint="66"/>
      </w:tcPr>
    </w:tblStylePr>
  </w:style>
  <w:style w:type="table" w:styleId="GridTable5Dark-Accent2">
    <w:name w:val="Grid Table 5 Dark Accent 2"/>
    <w:basedOn w:val="TableNormal"/>
    <w:uiPriority w:val="50"/>
    <w:rsid w:val="008A25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E0F0"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94C66"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94C66"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94C66"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94C66" w:themeFill="accent2"/>
      </w:tcPr>
    </w:tblStylePr>
    <w:tblStylePr w:type="band1Vert">
      <w:tblPr/>
      <w:tcPr>
        <w:shd w:val="clear" w:color="auto" w:fill="83C1E0" w:themeFill="accent2" w:themeFillTint="66"/>
      </w:tcPr>
    </w:tblStylePr>
    <w:tblStylePr w:type="band1Horz">
      <w:tblPr/>
      <w:tcPr>
        <w:shd w:val="clear" w:color="auto" w:fill="83C1E0" w:themeFill="accent2" w:themeFillTint="66"/>
      </w:tcPr>
    </w:tblStylePr>
  </w:style>
  <w:style w:type="table" w:styleId="GridTable4-Accent2">
    <w:name w:val="Grid Table 4 Accent 2"/>
    <w:basedOn w:val="TableNormal"/>
    <w:uiPriority w:val="49"/>
    <w:rsid w:val="008A250F"/>
    <w:pPr>
      <w:spacing w:after="0" w:line="240" w:lineRule="auto"/>
    </w:pPr>
    <w:tblPr>
      <w:tblStyleRowBandSize w:val="1"/>
      <w:tblStyleColBandSize w:val="1"/>
      <w:tblBorders>
        <w:top w:val="single" w:sz="4" w:space="0" w:color="46A2D1" w:themeColor="accent2" w:themeTint="99"/>
        <w:left w:val="single" w:sz="4" w:space="0" w:color="46A2D1" w:themeColor="accent2" w:themeTint="99"/>
        <w:bottom w:val="single" w:sz="4" w:space="0" w:color="46A2D1" w:themeColor="accent2" w:themeTint="99"/>
        <w:right w:val="single" w:sz="4" w:space="0" w:color="46A2D1" w:themeColor="accent2" w:themeTint="99"/>
        <w:insideH w:val="single" w:sz="4" w:space="0" w:color="46A2D1" w:themeColor="accent2" w:themeTint="99"/>
        <w:insideV w:val="single" w:sz="4" w:space="0" w:color="46A2D1" w:themeColor="accent2" w:themeTint="99"/>
      </w:tblBorders>
    </w:tblPr>
    <w:tblStylePr w:type="firstRow">
      <w:rPr>
        <w:b/>
        <w:bCs/>
        <w:color w:val="FFFFFF" w:themeColor="background1"/>
      </w:rPr>
      <w:tblPr/>
      <w:tcPr>
        <w:tcBorders>
          <w:top w:val="single" w:sz="4" w:space="0" w:color="194C66" w:themeColor="accent2"/>
          <w:left w:val="single" w:sz="4" w:space="0" w:color="194C66" w:themeColor="accent2"/>
          <w:bottom w:val="single" w:sz="4" w:space="0" w:color="194C66" w:themeColor="accent2"/>
          <w:right w:val="single" w:sz="4" w:space="0" w:color="194C66" w:themeColor="accent2"/>
          <w:insideH w:val="nil"/>
          <w:insideV w:val="nil"/>
        </w:tcBorders>
        <w:shd w:val="clear" w:color="auto" w:fill="194C66" w:themeFill="accent2"/>
      </w:tcPr>
    </w:tblStylePr>
    <w:tblStylePr w:type="lastRow">
      <w:rPr>
        <w:b/>
        <w:bCs/>
      </w:rPr>
      <w:tblPr/>
      <w:tcPr>
        <w:tcBorders>
          <w:top w:val="double" w:sz="4" w:space="0" w:color="194C66" w:themeColor="accent2"/>
        </w:tcBorders>
      </w:tcPr>
    </w:tblStylePr>
    <w:tblStylePr w:type="firstCol">
      <w:rPr>
        <w:b/>
        <w:bCs/>
      </w:rPr>
    </w:tblStylePr>
    <w:tblStylePr w:type="lastCol">
      <w:rPr>
        <w:b/>
        <w:bCs/>
      </w:rPr>
    </w:tblStylePr>
    <w:tblStylePr w:type="band1Vert">
      <w:tblPr/>
      <w:tcPr>
        <w:shd w:val="clear" w:color="auto" w:fill="C1E0F0" w:themeFill="accent2" w:themeFillTint="33"/>
      </w:tcPr>
    </w:tblStylePr>
    <w:tblStylePr w:type="band1Horz">
      <w:tblPr/>
      <w:tcPr>
        <w:shd w:val="clear" w:color="auto" w:fill="C1E0F0" w:themeFill="accent2" w:themeFillTint="33"/>
      </w:tcPr>
    </w:tblStylePr>
  </w:style>
  <w:style w:type="table" w:styleId="GridTable4-Accent3">
    <w:name w:val="Grid Table 4 Accent 3"/>
    <w:basedOn w:val="TableNormal"/>
    <w:uiPriority w:val="49"/>
    <w:rsid w:val="008A250F"/>
    <w:pPr>
      <w:spacing w:after="0" w:line="240" w:lineRule="auto"/>
    </w:pPr>
    <w:tblPr>
      <w:tblStyleRowBandSize w:val="1"/>
      <w:tblStyleColBandSize w:val="1"/>
      <w:tblBorders>
        <w:top w:val="single" w:sz="4" w:space="0" w:color="B2D65F" w:themeColor="accent3" w:themeTint="99"/>
        <w:left w:val="single" w:sz="4" w:space="0" w:color="B2D65F" w:themeColor="accent3" w:themeTint="99"/>
        <w:bottom w:val="single" w:sz="4" w:space="0" w:color="B2D65F" w:themeColor="accent3" w:themeTint="99"/>
        <w:right w:val="single" w:sz="4" w:space="0" w:color="B2D65F" w:themeColor="accent3" w:themeTint="99"/>
        <w:insideH w:val="single" w:sz="4" w:space="0" w:color="B2D65F" w:themeColor="accent3" w:themeTint="99"/>
        <w:insideV w:val="single" w:sz="4" w:space="0" w:color="B2D65F" w:themeColor="accent3" w:themeTint="99"/>
      </w:tblBorders>
    </w:tblPr>
    <w:tblStylePr w:type="firstRow">
      <w:rPr>
        <w:b/>
        <w:bCs/>
        <w:color w:val="FFFFFF" w:themeColor="background1"/>
      </w:rPr>
      <w:tblPr/>
      <w:tcPr>
        <w:tcBorders>
          <w:top w:val="single" w:sz="4" w:space="0" w:color="6D8D24" w:themeColor="accent3"/>
          <w:left w:val="single" w:sz="4" w:space="0" w:color="6D8D24" w:themeColor="accent3"/>
          <w:bottom w:val="single" w:sz="4" w:space="0" w:color="6D8D24" w:themeColor="accent3"/>
          <w:right w:val="single" w:sz="4" w:space="0" w:color="6D8D24" w:themeColor="accent3"/>
          <w:insideH w:val="nil"/>
          <w:insideV w:val="nil"/>
        </w:tcBorders>
        <w:shd w:val="clear" w:color="auto" w:fill="6D8D24" w:themeFill="accent3"/>
      </w:tcPr>
    </w:tblStylePr>
    <w:tblStylePr w:type="lastRow">
      <w:rPr>
        <w:b/>
        <w:bCs/>
      </w:rPr>
      <w:tblPr/>
      <w:tcPr>
        <w:tcBorders>
          <w:top w:val="double" w:sz="4" w:space="0" w:color="6D8D24" w:themeColor="accent3"/>
        </w:tcBorders>
      </w:tcPr>
    </w:tblStylePr>
    <w:tblStylePr w:type="firstCol">
      <w:rPr>
        <w:b/>
        <w:bCs/>
      </w:rPr>
    </w:tblStylePr>
    <w:tblStylePr w:type="lastCol">
      <w:rPr>
        <w:b/>
        <w:bCs/>
      </w:rPr>
    </w:tblStylePr>
    <w:tblStylePr w:type="band1Vert">
      <w:tblPr/>
      <w:tcPr>
        <w:shd w:val="clear" w:color="auto" w:fill="E5F1C9" w:themeFill="accent3" w:themeFillTint="33"/>
      </w:tcPr>
    </w:tblStylePr>
    <w:tblStylePr w:type="band1Horz">
      <w:tblPr/>
      <w:tcPr>
        <w:shd w:val="clear" w:color="auto" w:fill="E5F1C9" w:themeFill="accent3" w:themeFillTint="33"/>
      </w:tcPr>
    </w:tblStylePr>
  </w:style>
  <w:style w:type="paragraph" w:styleId="NoSpacing">
    <w:name w:val="No Spacing"/>
    <w:link w:val="NoSpacingChar"/>
    <w:uiPriority w:val="1"/>
    <w:qFormat/>
    <w:rsid w:val="008A250F"/>
    <w:pPr>
      <w:spacing w:after="0" w:line="240" w:lineRule="auto"/>
    </w:pPr>
    <w:rPr>
      <w:rFonts w:eastAsiaTheme="minorEastAsia"/>
    </w:rPr>
  </w:style>
  <w:style w:type="character" w:customStyle="1" w:styleId="NoSpacingChar">
    <w:name w:val="No Spacing Char"/>
    <w:basedOn w:val="DefaultParagraphFont"/>
    <w:link w:val="NoSpacing"/>
    <w:uiPriority w:val="1"/>
    <w:rsid w:val="008A250F"/>
    <w:rPr>
      <w:rFonts w:eastAsiaTheme="minorEastAsia"/>
    </w:rPr>
  </w:style>
  <w:style w:type="character" w:styleId="UnresolvedMention">
    <w:name w:val="Unresolved Mention"/>
    <w:basedOn w:val="DefaultParagraphFont"/>
    <w:uiPriority w:val="99"/>
    <w:semiHidden/>
    <w:unhideWhenUsed/>
    <w:rsid w:val="008A250F"/>
    <w:rPr>
      <w:color w:val="605E5C"/>
      <w:shd w:val="clear" w:color="auto" w:fill="E1DFDD"/>
    </w:rPr>
  </w:style>
  <w:style w:type="character" w:styleId="SubtleEmphasis">
    <w:name w:val="Subtle Emphasis"/>
    <w:basedOn w:val="DefaultParagraphFont"/>
    <w:uiPriority w:val="19"/>
    <w:qFormat/>
    <w:rsid w:val="008A250F"/>
    <w:rPr>
      <w:i/>
      <w:iCs/>
    </w:rPr>
  </w:style>
  <w:style w:type="table" w:styleId="MediumShading2-Accent5">
    <w:name w:val="Medium Shading 2 Accent 5"/>
    <w:basedOn w:val="TableNormal"/>
    <w:uiPriority w:val="64"/>
    <w:rsid w:val="008A250F"/>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2484F"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2484F" w:themeFill="accent5"/>
      </w:tcPr>
    </w:tblStylePr>
    <w:tblStylePr w:type="lastCol">
      <w:rPr>
        <w:b/>
        <w:bCs/>
        <w:color w:val="FFFFFF" w:themeColor="background1"/>
      </w:rPr>
      <w:tblPr/>
      <w:tcPr>
        <w:tcBorders>
          <w:left w:val="nil"/>
          <w:right w:val="nil"/>
          <w:insideH w:val="nil"/>
          <w:insideV w:val="nil"/>
        </w:tcBorders>
        <w:shd w:val="clear" w:color="auto" w:fill="42484F"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dTable7Colorful-Accent3">
    <w:name w:val="Grid Table 7 Colorful Accent 3"/>
    <w:basedOn w:val="TableNormal"/>
    <w:uiPriority w:val="52"/>
    <w:rsid w:val="008A250F"/>
    <w:pPr>
      <w:spacing w:after="0" w:line="240" w:lineRule="auto"/>
    </w:pPr>
    <w:rPr>
      <w:color w:val="51691B" w:themeColor="accent3" w:themeShade="BF"/>
    </w:rPr>
    <w:tblPr>
      <w:tblStyleRowBandSize w:val="1"/>
      <w:tblStyleColBandSize w:val="1"/>
      <w:tblBorders>
        <w:top w:val="single" w:sz="4" w:space="0" w:color="B2D65F" w:themeColor="accent3" w:themeTint="99"/>
        <w:left w:val="single" w:sz="4" w:space="0" w:color="B2D65F" w:themeColor="accent3" w:themeTint="99"/>
        <w:bottom w:val="single" w:sz="4" w:space="0" w:color="B2D65F" w:themeColor="accent3" w:themeTint="99"/>
        <w:right w:val="single" w:sz="4" w:space="0" w:color="B2D65F" w:themeColor="accent3" w:themeTint="99"/>
        <w:insideH w:val="single" w:sz="4" w:space="0" w:color="B2D65F" w:themeColor="accent3" w:themeTint="99"/>
        <w:insideV w:val="single" w:sz="4" w:space="0" w:color="B2D65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F1C9" w:themeFill="accent3" w:themeFillTint="33"/>
      </w:tcPr>
    </w:tblStylePr>
    <w:tblStylePr w:type="band1Horz">
      <w:tblPr/>
      <w:tcPr>
        <w:shd w:val="clear" w:color="auto" w:fill="E5F1C9" w:themeFill="accent3" w:themeFillTint="33"/>
      </w:tcPr>
    </w:tblStylePr>
    <w:tblStylePr w:type="neCell">
      <w:tblPr/>
      <w:tcPr>
        <w:tcBorders>
          <w:bottom w:val="single" w:sz="4" w:space="0" w:color="B2D65F" w:themeColor="accent3" w:themeTint="99"/>
        </w:tcBorders>
      </w:tcPr>
    </w:tblStylePr>
    <w:tblStylePr w:type="nwCell">
      <w:tblPr/>
      <w:tcPr>
        <w:tcBorders>
          <w:bottom w:val="single" w:sz="4" w:space="0" w:color="B2D65F" w:themeColor="accent3" w:themeTint="99"/>
        </w:tcBorders>
      </w:tcPr>
    </w:tblStylePr>
    <w:tblStylePr w:type="seCell">
      <w:tblPr/>
      <w:tcPr>
        <w:tcBorders>
          <w:top w:val="single" w:sz="4" w:space="0" w:color="B2D65F" w:themeColor="accent3" w:themeTint="99"/>
        </w:tcBorders>
      </w:tcPr>
    </w:tblStylePr>
    <w:tblStylePr w:type="swCell">
      <w:tblPr/>
      <w:tcPr>
        <w:tcBorders>
          <w:top w:val="single" w:sz="4" w:space="0" w:color="B2D65F" w:themeColor="accent3" w:themeTint="99"/>
        </w:tcBorders>
      </w:tcPr>
    </w:tblStylePr>
  </w:style>
  <w:style w:type="table" w:styleId="ListTable4">
    <w:name w:val="List Table 4"/>
    <w:basedOn w:val="TableNormal"/>
    <w:uiPriority w:val="49"/>
    <w:rsid w:val="008A25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
    <w:name w:val="Grid Table 5 Dark"/>
    <w:basedOn w:val="TableNormal"/>
    <w:uiPriority w:val="50"/>
    <w:rsid w:val="008A25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4">
    <w:name w:val="Grid Table 4"/>
    <w:basedOn w:val="TableNormal"/>
    <w:uiPriority w:val="49"/>
    <w:rsid w:val="008A25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8A250F"/>
    <w:pPr>
      <w:spacing w:after="0" w:line="240" w:lineRule="auto"/>
    </w:pPr>
    <w:tblPr>
      <w:tblStyleRowBandSize w:val="1"/>
      <w:tblStyleColBandSize w:val="1"/>
      <w:tblBorders>
        <w:top w:val="single" w:sz="4" w:space="0" w:color="4EC8FF" w:themeColor="accent1" w:themeTint="99"/>
        <w:left w:val="single" w:sz="4" w:space="0" w:color="4EC8FF" w:themeColor="accent1" w:themeTint="99"/>
        <w:bottom w:val="single" w:sz="4" w:space="0" w:color="4EC8FF" w:themeColor="accent1" w:themeTint="99"/>
        <w:right w:val="single" w:sz="4" w:space="0" w:color="4EC8FF" w:themeColor="accent1" w:themeTint="99"/>
        <w:insideH w:val="single" w:sz="4" w:space="0" w:color="4EC8FF" w:themeColor="accent1" w:themeTint="99"/>
        <w:insideV w:val="single" w:sz="4" w:space="0" w:color="4EC8FF" w:themeColor="accent1" w:themeTint="99"/>
      </w:tblBorders>
    </w:tblPr>
    <w:tblStylePr w:type="firstRow">
      <w:rPr>
        <w:b/>
        <w:bCs/>
        <w:color w:val="FFFFFF" w:themeColor="background1"/>
      </w:rPr>
      <w:tblPr/>
      <w:tcPr>
        <w:tcBorders>
          <w:top w:val="single" w:sz="4" w:space="0" w:color="0096D7" w:themeColor="accent1"/>
          <w:left w:val="single" w:sz="4" w:space="0" w:color="0096D7" w:themeColor="accent1"/>
          <w:bottom w:val="single" w:sz="4" w:space="0" w:color="0096D7" w:themeColor="accent1"/>
          <w:right w:val="single" w:sz="4" w:space="0" w:color="0096D7" w:themeColor="accent1"/>
          <w:insideH w:val="nil"/>
          <w:insideV w:val="nil"/>
        </w:tcBorders>
        <w:shd w:val="clear" w:color="auto" w:fill="0096D7" w:themeFill="accent1"/>
      </w:tcPr>
    </w:tblStylePr>
    <w:tblStylePr w:type="lastRow">
      <w:rPr>
        <w:b/>
        <w:bCs/>
      </w:rPr>
      <w:tblPr/>
      <w:tcPr>
        <w:tcBorders>
          <w:top w:val="double" w:sz="4" w:space="0" w:color="0096D7" w:themeColor="accent1"/>
        </w:tcBorders>
      </w:tcPr>
    </w:tblStylePr>
    <w:tblStylePr w:type="firstCol">
      <w:rPr>
        <w:b/>
        <w:bCs/>
      </w:rPr>
    </w:tblStylePr>
    <w:tblStylePr w:type="lastCol">
      <w:rPr>
        <w:b/>
        <w:bCs/>
      </w:rPr>
    </w:tblStylePr>
    <w:tblStylePr w:type="band1Vert">
      <w:tblPr/>
      <w:tcPr>
        <w:shd w:val="clear" w:color="auto" w:fill="C4ECFF" w:themeFill="accent1" w:themeFillTint="33"/>
      </w:tcPr>
    </w:tblStylePr>
    <w:tblStylePr w:type="band1Horz">
      <w:tblPr/>
      <w:tcPr>
        <w:shd w:val="clear" w:color="auto" w:fill="C4ECFF" w:themeFill="accent1" w:themeFillTint="33"/>
      </w:tcPr>
    </w:tblStylePr>
  </w:style>
  <w:style w:type="table" w:styleId="GridTable1Light-Accent5">
    <w:name w:val="Grid Table 1 Light Accent 5"/>
    <w:basedOn w:val="TableNormal"/>
    <w:uiPriority w:val="46"/>
    <w:rsid w:val="008A250F"/>
    <w:pPr>
      <w:spacing w:after="0" w:line="240" w:lineRule="auto"/>
    </w:pPr>
    <w:tblPr>
      <w:tblStyleRowBandSize w:val="1"/>
      <w:tblStyleColBandSize w:val="1"/>
      <w:tblBorders>
        <w:top w:val="single" w:sz="4" w:space="0" w:color="AFB5BC" w:themeColor="accent5" w:themeTint="66"/>
        <w:left w:val="single" w:sz="4" w:space="0" w:color="AFB5BC" w:themeColor="accent5" w:themeTint="66"/>
        <w:bottom w:val="single" w:sz="4" w:space="0" w:color="AFB5BC" w:themeColor="accent5" w:themeTint="66"/>
        <w:right w:val="single" w:sz="4" w:space="0" w:color="AFB5BC" w:themeColor="accent5" w:themeTint="66"/>
        <w:insideH w:val="single" w:sz="4" w:space="0" w:color="AFB5BC" w:themeColor="accent5" w:themeTint="66"/>
        <w:insideV w:val="single" w:sz="4" w:space="0" w:color="AFB5BC" w:themeColor="accent5" w:themeTint="66"/>
      </w:tblBorders>
    </w:tblPr>
    <w:tblStylePr w:type="firstRow">
      <w:rPr>
        <w:b/>
        <w:bCs/>
      </w:rPr>
      <w:tblPr/>
      <w:tcPr>
        <w:tcBorders>
          <w:bottom w:val="single" w:sz="12" w:space="0" w:color="87909B" w:themeColor="accent5" w:themeTint="99"/>
        </w:tcBorders>
      </w:tcPr>
    </w:tblStylePr>
    <w:tblStylePr w:type="lastRow">
      <w:rPr>
        <w:b/>
        <w:bCs/>
      </w:rPr>
      <w:tblPr/>
      <w:tcPr>
        <w:tcBorders>
          <w:top w:val="double" w:sz="2" w:space="0" w:color="87909B" w:themeColor="accent5" w:themeTint="99"/>
        </w:tcBorders>
      </w:tcPr>
    </w:tblStylePr>
    <w:tblStylePr w:type="firstCol">
      <w:rPr>
        <w:b/>
        <w:bCs/>
      </w:rPr>
    </w:tblStylePr>
    <w:tblStylePr w:type="lastCol">
      <w:rPr>
        <w:b/>
        <w:bCs/>
      </w:rPr>
    </w:tblStylePr>
  </w:style>
  <w:style w:type="table" w:styleId="ListTable3">
    <w:name w:val="List Table 3"/>
    <w:basedOn w:val="TableNormal"/>
    <w:uiPriority w:val="48"/>
    <w:rsid w:val="008A250F"/>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GridTable6Colorful-Accent1">
    <w:name w:val="Grid Table 6 Colorful Accent 1"/>
    <w:basedOn w:val="TableNormal"/>
    <w:uiPriority w:val="51"/>
    <w:rsid w:val="008A250F"/>
    <w:pPr>
      <w:spacing w:after="0" w:line="240" w:lineRule="auto"/>
    </w:pPr>
    <w:rPr>
      <w:color w:val="006FA1" w:themeColor="accent1" w:themeShade="BF"/>
    </w:rPr>
    <w:tblPr>
      <w:tblStyleRowBandSize w:val="1"/>
      <w:tblStyleColBandSize w:val="1"/>
      <w:tblBorders>
        <w:top w:val="single" w:sz="4" w:space="0" w:color="4EC8FF" w:themeColor="accent1" w:themeTint="99"/>
        <w:left w:val="single" w:sz="4" w:space="0" w:color="4EC8FF" w:themeColor="accent1" w:themeTint="99"/>
        <w:bottom w:val="single" w:sz="4" w:space="0" w:color="4EC8FF" w:themeColor="accent1" w:themeTint="99"/>
        <w:right w:val="single" w:sz="4" w:space="0" w:color="4EC8FF" w:themeColor="accent1" w:themeTint="99"/>
        <w:insideH w:val="single" w:sz="4" w:space="0" w:color="4EC8FF" w:themeColor="accent1" w:themeTint="99"/>
        <w:insideV w:val="single" w:sz="4" w:space="0" w:color="4EC8FF" w:themeColor="accent1" w:themeTint="99"/>
      </w:tblBorders>
    </w:tblPr>
    <w:tblStylePr w:type="firstRow">
      <w:rPr>
        <w:b/>
        <w:bCs/>
      </w:rPr>
      <w:tblPr/>
      <w:tcPr>
        <w:tcBorders>
          <w:bottom w:val="single" w:sz="12" w:space="0" w:color="4EC8FF" w:themeColor="accent1" w:themeTint="99"/>
        </w:tcBorders>
      </w:tcPr>
    </w:tblStylePr>
    <w:tblStylePr w:type="lastRow">
      <w:rPr>
        <w:b/>
        <w:bCs/>
      </w:rPr>
      <w:tblPr/>
      <w:tcPr>
        <w:tcBorders>
          <w:top w:val="double" w:sz="4" w:space="0" w:color="4EC8FF" w:themeColor="accent1" w:themeTint="99"/>
        </w:tcBorders>
      </w:tcPr>
    </w:tblStylePr>
    <w:tblStylePr w:type="firstCol">
      <w:rPr>
        <w:b/>
        <w:bCs/>
      </w:rPr>
    </w:tblStylePr>
    <w:tblStylePr w:type="lastCol">
      <w:rPr>
        <w:b/>
        <w:bCs/>
      </w:rPr>
    </w:tblStylePr>
    <w:tblStylePr w:type="band1Vert">
      <w:tblPr/>
      <w:tcPr>
        <w:shd w:val="clear" w:color="auto" w:fill="C4ECFF" w:themeFill="accent1" w:themeFillTint="33"/>
      </w:tcPr>
    </w:tblStylePr>
    <w:tblStylePr w:type="band1Horz">
      <w:tblPr/>
      <w:tcPr>
        <w:shd w:val="clear" w:color="auto" w:fill="C4ECFF" w:themeFill="accent1" w:themeFillTint="33"/>
      </w:tcPr>
    </w:tblStylePr>
  </w:style>
  <w:style w:type="table" w:styleId="GridTable5Dark-Accent3">
    <w:name w:val="Grid Table 5 Dark Accent 3"/>
    <w:basedOn w:val="TableNormal"/>
    <w:uiPriority w:val="50"/>
    <w:rsid w:val="008A25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F1C9"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D8D24"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D8D24"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D8D24"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D8D24" w:themeFill="accent3"/>
      </w:tcPr>
    </w:tblStylePr>
    <w:tblStylePr w:type="band1Vert">
      <w:tblPr/>
      <w:tcPr>
        <w:shd w:val="clear" w:color="auto" w:fill="CBE494" w:themeFill="accent3" w:themeFillTint="66"/>
      </w:tcPr>
    </w:tblStylePr>
    <w:tblStylePr w:type="band1Horz">
      <w:tblPr/>
      <w:tcPr>
        <w:shd w:val="clear" w:color="auto" w:fill="CBE494" w:themeFill="accent3" w:themeFillTint="66"/>
      </w:tcPr>
    </w:tblStylePr>
  </w:style>
  <w:style w:type="table" w:styleId="GridTable2-Accent1">
    <w:name w:val="Grid Table 2 Accent 1"/>
    <w:basedOn w:val="TableNormal"/>
    <w:uiPriority w:val="47"/>
    <w:rsid w:val="008A250F"/>
    <w:pPr>
      <w:spacing w:after="0" w:line="240" w:lineRule="auto"/>
    </w:pPr>
    <w:tblPr>
      <w:tblStyleRowBandSize w:val="1"/>
      <w:tblStyleColBandSize w:val="1"/>
      <w:tblBorders>
        <w:top w:val="single" w:sz="2" w:space="0" w:color="4EC8FF" w:themeColor="accent1" w:themeTint="99"/>
        <w:bottom w:val="single" w:sz="2" w:space="0" w:color="4EC8FF" w:themeColor="accent1" w:themeTint="99"/>
        <w:insideH w:val="single" w:sz="2" w:space="0" w:color="4EC8FF" w:themeColor="accent1" w:themeTint="99"/>
        <w:insideV w:val="single" w:sz="2" w:space="0" w:color="4EC8FF" w:themeColor="accent1" w:themeTint="99"/>
      </w:tblBorders>
    </w:tblPr>
    <w:tblStylePr w:type="firstRow">
      <w:rPr>
        <w:b/>
        <w:bCs/>
      </w:rPr>
      <w:tblPr/>
      <w:tcPr>
        <w:tcBorders>
          <w:top w:val="nil"/>
          <w:bottom w:val="single" w:sz="12" w:space="0" w:color="4EC8FF" w:themeColor="accent1" w:themeTint="99"/>
          <w:insideH w:val="nil"/>
          <w:insideV w:val="nil"/>
        </w:tcBorders>
        <w:shd w:val="clear" w:color="auto" w:fill="FFFFFF" w:themeFill="background1"/>
      </w:tcPr>
    </w:tblStylePr>
    <w:tblStylePr w:type="lastRow">
      <w:rPr>
        <w:b/>
        <w:bCs/>
      </w:rPr>
      <w:tblPr/>
      <w:tcPr>
        <w:tcBorders>
          <w:top w:val="double" w:sz="2" w:space="0" w:color="4EC8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4ECFF" w:themeFill="accent1" w:themeFillTint="33"/>
      </w:tcPr>
    </w:tblStylePr>
    <w:tblStylePr w:type="band1Horz">
      <w:tblPr/>
      <w:tcPr>
        <w:shd w:val="clear" w:color="auto" w:fill="C4ECFF" w:themeFill="accent1" w:themeFillTint="33"/>
      </w:tcPr>
    </w:tblStylePr>
  </w:style>
  <w:style w:type="table" w:styleId="ListTable4-Accent1">
    <w:name w:val="List Table 4 Accent 1"/>
    <w:basedOn w:val="TableNormal"/>
    <w:uiPriority w:val="49"/>
    <w:rsid w:val="008A250F"/>
    <w:pPr>
      <w:spacing w:after="0" w:line="240" w:lineRule="auto"/>
    </w:pPr>
    <w:tblPr>
      <w:tblStyleRowBandSize w:val="1"/>
      <w:tblStyleColBandSize w:val="1"/>
      <w:tblBorders>
        <w:top w:val="single" w:sz="4" w:space="0" w:color="4EC8FF" w:themeColor="accent1" w:themeTint="99"/>
        <w:left w:val="single" w:sz="4" w:space="0" w:color="4EC8FF" w:themeColor="accent1" w:themeTint="99"/>
        <w:bottom w:val="single" w:sz="4" w:space="0" w:color="4EC8FF" w:themeColor="accent1" w:themeTint="99"/>
        <w:right w:val="single" w:sz="4" w:space="0" w:color="4EC8FF" w:themeColor="accent1" w:themeTint="99"/>
        <w:insideH w:val="single" w:sz="4" w:space="0" w:color="4EC8FF" w:themeColor="accent1" w:themeTint="99"/>
      </w:tblBorders>
    </w:tblPr>
    <w:tblStylePr w:type="firstRow">
      <w:rPr>
        <w:b/>
        <w:bCs/>
        <w:color w:val="FFFFFF" w:themeColor="background1"/>
      </w:rPr>
      <w:tblPr/>
      <w:tcPr>
        <w:tcBorders>
          <w:top w:val="single" w:sz="4" w:space="0" w:color="0096D7" w:themeColor="accent1"/>
          <w:left w:val="single" w:sz="4" w:space="0" w:color="0096D7" w:themeColor="accent1"/>
          <w:bottom w:val="single" w:sz="4" w:space="0" w:color="0096D7" w:themeColor="accent1"/>
          <w:right w:val="single" w:sz="4" w:space="0" w:color="0096D7" w:themeColor="accent1"/>
          <w:insideH w:val="nil"/>
        </w:tcBorders>
        <w:shd w:val="clear" w:color="auto" w:fill="0096D7" w:themeFill="accent1"/>
      </w:tcPr>
    </w:tblStylePr>
    <w:tblStylePr w:type="lastRow">
      <w:rPr>
        <w:b/>
        <w:bCs/>
      </w:rPr>
      <w:tblPr/>
      <w:tcPr>
        <w:tcBorders>
          <w:top w:val="double" w:sz="4" w:space="0" w:color="4EC8FF" w:themeColor="accent1" w:themeTint="99"/>
        </w:tcBorders>
      </w:tcPr>
    </w:tblStylePr>
    <w:tblStylePr w:type="firstCol">
      <w:rPr>
        <w:b/>
        <w:bCs/>
      </w:rPr>
    </w:tblStylePr>
    <w:tblStylePr w:type="lastCol">
      <w:rPr>
        <w:b/>
        <w:bCs/>
      </w:rPr>
    </w:tblStylePr>
    <w:tblStylePr w:type="band1Vert">
      <w:tblPr/>
      <w:tcPr>
        <w:shd w:val="clear" w:color="auto" w:fill="C4ECFF" w:themeFill="accent1" w:themeFillTint="33"/>
      </w:tcPr>
    </w:tblStylePr>
    <w:tblStylePr w:type="band1Horz">
      <w:tblPr/>
      <w:tcPr>
        <w:shd w:val="clear" w:color="auto" w:fill="C4ECFF" w:themeFill="accent1" w:themeFillTint="33"/>
      </w:tcPr>
    </w:tblStylePr>
  </w:style>
  <w:style w:type="character" w:styleId="FollowedHyperlink">
    <w:name w:val="FollowedHyperlink"/>
    <w:basedOn w:val="DefaultParagraphFont"/>
    <w:uiPriority w:val="99"/>
    <w:semiHidden/>
    <w:unhideWhenUsed/>
    <w:rsid w:val="008A250F"/>
    <w:rPr>
      <w:color w:val="954F72" w:themeColor="followedHyperlink"/>
      <w:u w:val="single"/>
    </w:rPr>
  </w:style>
  <w:style w:type="table" w:styleId="GridTable5Dark-Accent5">
    <w:name w:val="Grid Table 5 Dark Accent 5"/>
    <w:basedOn w:val="TableNormal"/>
    <w:uiPriority w:val="50"/>
    <w:rsid w:val="008A25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AD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2484F"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2484F"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2484F"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2484F" w:themeFill="accent5"/>
      </w:tcPr>
    </w:tblStylePr>
    <w:tblStylePr w:type="band1Vert">
      <w:tblPr/>
      <w:tcPr>
        <w:shd w:val="clear" w:color="auto" w:fill="AFB5BC" w:themeFill="accent5" w:themeFillTint="66"/>
      </w:tcPr>
    </w:tblStylePr>
    <w:tblStylePr w:type="band1Horz">
      <w:tblPr/>
      <w:tcPr>
        <w:shd w:val="clear" w:color="auto" w:fill="AFB5BC" w:themeFill="accent5" w:themeFillTint="66"/>
      </w:tcPr>
    </w:tblStylePr>
  </w:style>
  <w:style w:type="table" w:styleId="GridTable5Dark-Accent1">
    <w:name w:val="Grid Table 5 Dark Accent 1"/>
    <w:basedOn w:val="TableNormal"/>
    <w:uiPriority w:val="50"/>
    <w:rsid w:val="008A25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4EC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96D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96D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96D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96D7" w:themeFill="accent1"/>
      </w:tcPr>
    </w:tblStylePr>
    <w:tblStylePr w:type="band1Vert">
      <w:tblPr/>
      <w:tcPr>
        <w:shd w:val="clear" w:color="auto" w:fill="89DAFF" w:themeFill="accent1" w:themeFillTint="66"/>
      </w:tcPr>
    </w:tblStylePr>
    <w:tblStylePr w:type="band1Horz">
      <w:tblPr/>
      <w:tcPr>
        <w:shd w:val="clear" w:color="auto" w:fill="89DAFF" w:themeFill="accent1" w:themeFillTint="66"/>
      </w:tcPr>
    </w:tblStylePr>
  </w:style>
  <w:style w:type="paragraph" w:customStyle="1" w:styleId="Default">
    <w:name w:val="Default"/>
    <w:rsid w:val="008A250F"/>
    <w:pPr>
      <w:autoSpaceDE w:val="0"/>
      <w:autoSpaceDN w:val="0"/>
      <w:adjustRightInd w:val="0"/>
      <w:spacing w:after="0" w:line="240" w:lineRule="auto"/>
    </w:pPr>
    <w:rPr>
      <w:rFonts w:ascii="Arial" w:hAnsi="Arial" w:cs="Arial"/>
      <w:color w:val="000000"/>
      <w:sz w:val="24"/>
      <w:szCs w:val="24"/>
    </w:rPr>
  </w:style>
  <w:style w:type="paragraph" w:styleId="Title">
    <w:name w:val="Title"/>
    <w:basedOn w:val="Normal"/>
    <w:next w:val="Normal"/>
    <w:link w:val="TitleChar"/>
    <w:uiPriority w:val="10"/>
    <w:qFormat/>
    <w:rsid w:val="008A250F"/>
    <w:pPr>
      <w:spacing w:line="216" w:lineRule="auto"/>
      <w:contextualSpacing/>
    </w:pPr>
    <w:rPr>
      <w:rFonts w:asciiTheme="majorHAnsi" w:eastAsiaTheme="majorEastAsia" w:hAnsiTheme="majorHAnsi" w:cstheme="majorBidi"/>
      <w:color w:val="404040" w:themeColor="text1" w:themeTint="BF"/>
      <w:spacing w:val="-10"/>
      <w:kern w:val="28"/>
      <w:sz w:val="56"/>
      <w:szCs w:val="56"/>
    </w:rPr>
  </w:style>
  <w:style w:type="character" w:customStyle="1" w:styleId="TitleChar">
    <w:name w:val="Title Char"/>
    <w:basedOn w:val="DefaultParagraphFont"/>
    <w:link w:val="Title"/>
    <w:uiPriority w:val="10"/>
    <w:rsid w:val="008A250F"/>
    <w:rPr>
      <w:rFonts w:asciiTheme="majorHAnsi" w:eastAsiaTheme="majorEastAsia" w:hAnsiTheme="majorHAnsi" w:cstheme="majorBidi"/>
      <w:color w:val="404040" w:themeColor="text1" w:themeTint="BF"/>
      <w:spacing w:val="-10"/>
      <w:kern w:val="28"/>
      <w:sz w:val="56"/>
      <w:szCs w:val="56"/>
    </w:rPr>
  </w:style>
  <w:style w:type="paragraph" w:styleId="Subtitle">
    <w:name w:val="Subtitle"/>
    <w:basedOn w:val="Normal"/>
    <w:next w:val="Normal"/>
    <w:link w:val="SubtitleChar"/>
    <w:uiPriority w:val="11"/>
    <w:qFormat/>
    <w:rsid w:val="008A250F"/>
    <w:pPr>
      <w:numPr>
        <w:ilvl w:val="1"/>
      </w:numPr>
      <w:spacing w:after="160" w:line="259" w:lineRule="auto"/>
    </w:pPr>
    <w:rPr>
      <w:rFonts w:asciiTheme="minorHAnsi" w:eastAsiaTheme="minorEastAsia" w:hAnsiTheme="minorHAnsi" w:cs="Times New Roman"/>
      <w:color w:val="5A5A5A" w:themeColor="text1" w:themeTint="A5"/>
      <w:spacing w:val="15"/>
    </w:rPr>
  </w:style>
  <w:style w:type="character" w:customStyle="1" w:styleId="SubtitleChar">
    <w:name w:val="Subtitle Char"/>
    <w:basedOn w:val="DefaultParagraphFont"/>
    <w:link w:val="Subtitle"/>
    <w:uiPriority w:val="11"/>
    <w:rsid w:val="008A250F"/>
    <w:rPr>
      <w:rFonts w:eastAsiaTheme="minorEastAsia" w:cs="Times New Roman"/>
      <w:color w:val="5A5A5A" w:themeColor="text1" w:themeTint="A5"/>
      <w:spacing w:val="15"/>
    </w:rPr>
  </w:style>
  <w:style w:type="table" w:styleId="GridTable4-Accent6">
    <w:name w:val="Grid Table 4 Accent 6"/>
    <w:basedOn w:val="TableNormal"/>
    <w:uiPriority w:val="49"/>
    <w:rsid w:val="008A250F"/>
    <w:pPr>
      <w:spacing w:after="0" w:line="240" w:lineRule="auto"/>
    </w:pPr>
    <w:tblPr>
      <w:tblStyleRowBandSize w:val="1"/>
      <w:tblStyleColBandSize w:val="1"/>
      <w:tblBorders>
        <w:top w:val="single" w:sz="4" w:space="0" w:color="B9BAB8" w:themeColor="accent6" w:themeTint="99"/>
        <w:left w:val="single" w:sz="4" w:space="0" w:color="B9BAB8" w:themeColor="accent6" w:themeTint="99"/>
        <w:bottom w:val="single" w:sz="4" w:space="0" w:color="B9BAB8" w:themeColor="accent6" w:themeTint="99"/>
        <w:right w:val="single" w:sz="4" w:space="0" w:color="B9BAB8" w:themeColor="accent6" w:themeTint="99"/>
        <w:insideH w:val="single" w:sz="4" w:space="0" w:color="B9BAB8" w:themeColor="accent6" w:themeTint="99"/>
        <w:insideV w:val="single" w:sz="4" w:space="0" w:color="B9BAB8" w:themeColor="accent6" w:themeTint="99"/>
      </w:tblBorders>
    </w:tblPr>
    <w:tblStylePr w:type="firstRow">
      <w:rPr>
        <w:b/>
        <w:bCs/>
        <w:color w:val="FFFFFF" w:themeColor="background1"/>
      </w:rPr>
      <w:tblPr/>
      <w:tcPr>
        <w:tcBorders>
          <w:top w:val="single" w:sz="4" w:space="0" w:color="8B8D8A" w:themeColor="accent6"/>
          <w:left w:val="single" w:sz="4" w:space="0" w:color="8B8D8A" w:themeColor="accent6"/>
          <w:bottom w:val="single" w:sz="4" w:space="0" w:color="8B8D8A" w:themeColor="accent6"/>
          <w:right w:val="single" w:sz="4" w:space="0" w:color="8B8D8A" w:themeColor="accent6"/>
          <w:insideH w:val="nil"/>
          <w:insideV w:val="nil"/>
        </w:tcBorders>
        <w:shd w:val="clear" w:color="auto" w:fill="8B8D8A" w:themeFill="accent6"/>
      </w:tcPr>
    </w:tblStylePr>
    <w:tblStylePr w:type="lastRow">
      <w:rPr>
        <w:b/>
        <w:bCs/>
      </w:rPr>
      <w:tblPr/>
      <w:tcPr>
        <w:tcBorders>
          <w:top w:val="double" w:sz="4" w:space="0" w:color="8B8D8A" w:themeColor="accent6"/>
        </w:tcBorders>
      </w:tcPr>
    </w:tblStylePr>
    <w:tblStylePr w:type="firstCol">
      <w:rPr>
        <w:b/>
        <w:bCs/>
      </w:rPr>
    </w:tblStylePr>
    <w:tblStylePr w:type="lastCol">
      <w:rPr>
        <w:b/>
        <w:bCs/>
      </w:rPr>
    </w:tblStylePr>
    <w:tblStylePr w:type="band1Vert">
      <w:tblPr/>
      <w:tcPr>
        <w:shd w:val="clear" w:color="auto" w:fill="E7E8E7" w:themeFill="accent6" w:themeFillTint="33"/>
      </w:tcPr>
    </w:tblStylePr>
    <w:tblStylePr w:type="band1Horz">
      <w:tblPr/>
      <w:tcPr>
        <w:shd w:val="clear" w:color="auto" w:fill="E7E8E7" w:themeFill="accent6" w:themeFillTint="33"/>
      </w:tcPr>
    </w:tblStylePr>
  </w:style>
  <w:style w:type="character" w:styleId="Emphasis">
    <w:name w:val="Emphasis"/>
    <w:basedOn w:val="DefaultParagraphFont"/>
    <w:uiPriority w:val="20"/>
    <w:qFormat/>
    <w:rsid w:val="008A250F"/>
    <w:rPr>
      <w:i/>
      <w:iCs/>
    </w:rPr>
  </w:style>
  <w:style w:type="table" w:styleId="GridTable1Light-Accent1">
    <w:name w:val="Grid Table 1 Light Accent 1"/>
    <w:basedOn w:val="TableNormal"/>
    <w:uiPriority w:val="46"/>
    <w:rsid w:val="008A250F"/>
    <w:pPr>
      <w:spacing w:after="0" w:line="240" w:lineRule="auto"/>
    </w:pPr>
    <w:tblPr>
      <w:tblStyleRowBandSize w:val="1"/>
      <w:tblStyleColBandSize w:val="1"/>
      <w:tblBorders>
        <w:top w:val="single" w:sz="4" w:space="0" w:color="89DAFF" w:themeColor="accent1" w:themeTint="66"/>
        <w:left w:val="single" w:sz="4" w:space="0" w:color="89DAFF" w:themeColor="accent1" w:themeTint="66"/>
        <w:bottom w:val="single" w:sz="4" w:space="0" w:color="89DAFF" w:themeColor="accent1" w:themeTint="66"/>
        <w:right w:val="single" w:sz="4" w:space="0" w:color="89DAFF" w:themeColor="accent1" w:themeTint="66"/>
        <w:insideH w:val="single" w:sz="4" w:space="0" w:color="89DAFF" w:themeColor="accent1" w:themeTint="66"/>
        <w:insideV w:val="single" w:sz="4" w:space="0" w:color="89DAFF" w:themeColor="accent1" w:themeTint="66"/>
      </w:tblBorders>
    </w:tblPr>
    <w:tblStylePr w:type="firstRow">
      <w:rPr>
        <w:b/>
        <w:bCs/>
      </w:rPr>
      <w:tblPr/>
      <w:tcPr>
        <w:tcBorders>
          <w:bottom w:val="single" w:sz="12" w:space="0" w:color="4EC8FF" w:themeColor="accent1" w:themeTint="99"/>
        </w:tcBorders>
      </w:tcPr>
    </w:tblStylePr>
    <w:tblStylePr w:type="lastRow">
      <w:rPr>
        <w:b/>
        <w:bCs/>
      </w:rPr>
      <w:tblPr/>
      <w:tcPr>
        <w:tcBorders>
          <w:top w:val="double" w:sz="2" w:space="0" w:color="4EC8FF" w:themeColor="accent1" w:themeTint="99"/>
        </w:tcBorders>
      </w:tcPr>
    </w:tblStylePr>
    <w:tblStylePr w:type="firstCol">
      <w:rPr>
        <w:b/>
        <w:bCs/>
      </w:rPr>
    </w:tblStylePr>
    <w:tblStylePr w:type="lastCol">
      <w:rPr>
        <w:b/>
        <w:bCs/>
      </w:rPr>
    </w:tblStylePr>
  </w:style>
  <w:style w:type="table" w:styleId="ListTable5Dark-Accent5">
    <w:name w:val="List Table 5 Dark Accent 5"/>
    <w:basedOn w:val="TableNormal"/>
    <w:uiPriority w:val="50"/>
    <w:rsid w:val="008A250F"/>
    <w:pPr>
      <w:spacing w:after="0" w:line="240" w:lineRule="auto"/>
    </w:pPr>
    <w:rPr>
      <w:color w:val="FFFFFF" w:themeColor="background1"/>
    </w:rPr>
    <w:tblPr>
      <w:tblStyleRowBandSize w:val="1"/>
      <w:tblStyleColBandSize w:val="1"/>
      <w:tblBorders>
        <w:top w:val="single" w:sz="24" w:space="0" w:color="42484F" w:themeColor="accent5"/>
        <w:left w:val="single" w:sz="24" w:space="0" w:color="42484F" w:themeColor="accent5"/>
        <w:bottom w:val="single" w:sz="24" w:space="0" w:color="42484F" w:themeColor="accent5"/>
        <w:right w:val="single" w:sz="24" w:space="0" w:color="42484F" w:themeColor="accent5"/>
      </w:tblBorders>
    </w:tblPr>
    <w:tcPr>
      <w:shd w:val="clear" w:color="auto" w:fill="42484F"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Header1">
    <w:name w:val="Header1"/>
    <w:basedOn w:val="DefaultParagraphFont"/>
    <w:rsid w:val="008A250F"/>
  </w:style>
  <w:style w:type="table" w:customStyle="1" w:styleId="MediumShading2-Accent51">
    <w:name w:val="Medium Shading 2 - Accent 51"/>
    <w:basedOn w:val="TableNormal"/>
    <w:next w:val="MediumShading2-Accent5"/>
    <w:uiPriority w:val="64"/>
    <w:rsid w:val="008A250F"/>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2484F"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2484F" w:themeFill="accent5"/>
      </w:tcPr>
    </w:tblStylePr>
    <w:tblStylePr w:type="lastCol">
      <w:rPr>
        <w:b/>
        <w:bCs/>
        <w:color w:val="FFFFFF" w:themeColor="background1"/>
      </w:rPr>
      <w:tblPr/>
      <w:tcPr>
        <w:tcBorders>
          <w:left w:val="nil"/>
          <w:right w:val="nil"/>
          <w:insideH w:val="nil"/>
          <w:insideV w:val="nil"/>
        </w:tcBorders>
        <w:shd w:val="clear" w:color="auto" w:fill="42484F"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Mention">
    <w:name w:val="Mention"/>
    <w:basedOn w:val="DefaultParagraphFont"/>
    <w:uiPriority w:val="99"/>
    <w:semiHidden/>
    <w:rsid w:val="00711763"/>
    <w:rPr>
      <w:color w:val="2B579A"/>
      <w:shd w:val="clear" w:color="auto" w:fill="E1DFDD"/>
    </w:rPr>
  </w:style>
  <w:style w:type="table" w:styleId="PlainTable2">
    <w:name w:val="Plain Table 2"/>
    <w:basedOn w:val="TableNormal"/>
    <w:uiPriority w:val="42"/>
    <w:rsid w:val="00436EB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436EB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436EB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ibliography">
    <w:name w:val="Bibliography"/>
    <w:basedOn w:val="Normal"/>
    <w:next w:val="Normal"/>
    <w:uiPriority w:val="37"/>
    <w:semiHidden/>
    <w:unhideWhenUsed/>
    <w:rsid w:val="00971EB1"/>
  </w:style>
  <w:style w:type="paragraph" w:styleId="BlockText">
    <w:name w:val="Block Text"/>
    <w:basedOn w:val="Normal"/>
    <w:uiPriority w:val="99"/>
    <w:semiHidden/>
    <w:rsid w:val="00971EB1"/>
    <w:pPr>
      <w:pBdr>
        <w:top w:val="single" w:sz="2" w:space="10" w:color="0096D7" w:themeColor="accent1"/>
        <w:left w:val="single" w:sz="2" w:space="10" w:color="0096D7" w:themeColor="accent1"/>
        <w:bottom w:val="single" w:sz="2" w:space="10" w:color="0096D7" w:themeColor="accent1"/>
        <w:right w:val="single" w:sz="2" w:space="10" w:color="0096D7" w:themeColor="accent1"/>
      </w:pBdr>
      <w:ind w:left="1152" w:right="1152"/>
    </w:pPr>
    <w:rPr>
      <w:rFonts w:asciiTheme="minorHAnsi" w:eastAsiaTheme="minorEastAsia" w:hAnsiTheme="minorHAnsi"/>
      <w:i/>
      <w:iCs/>
      <w:color w:val="0096D7" w:themeColor="accent1"/>
    </w:rPr>
  </w:style>
  <w:style w:type="paragraph" w:styleId="BodyText2">
    <w:name w:val="Body Text 2"/>
    <w:basedOn w:val="Normal"/>
    <w:link w:val="BodyText2Char"/>
    <w:uiPriority w:val="99"/>
    <w:semiHidden/>
    <w:rsid w:val="00971EB1"/>
    <w:pPr>
      <w:spacing w:after="120" w:line="480" w:lineRule="auto"/>
    </w:pPr>
  </w:style>
  <w:style w:type="character" w:customStyle="1" w:styleId="BodyText2Char">
    <w:name w:val="Body Text 2 Char"/>
    <w:basedOn w:val="DefaultParagraphFont"/>
    <w:link w:val="BodyText2"/>
    <w:uiPriority w:val="99"/>
    <w:semiHidden/>
    <w:rsid w:val="00971EB1"/>
    <w:rPr>
      <w:rFonts w:ascii="Times New Roman" w:hAnsi="Times New Roman"/>
    </w:rPr>
  </w:style>
  <w:style w:type="paragraph" w:styleId="BodyText3">
    <w:name w:val="Body Text 3"/>
    <w:basedOn w:val="Normal"/>
    <w:link w:val="BodyText3Char"/>
    <w:uiPriority w:val="99"/>
    <w:semiHidden/>
    <w:rsid w:val="00971EB1"/>
    <w:pPr>
      <w:spacing w:after="120"/>
    </w:pPr>
    <w:rPr>
      <w:sz w:val="16"/>
      <w:szCs w:val="16"/>
    </w:rPr>
  </w:style>
  <w:style w:type="character" w:customStyle="1" w:styleId="BodyText3Char">
    <w:name w:val="Body Text 3 Char"/>
    <w:basedOn w:val="DefaultParagraphFont"/>
    <w:link w:val="BodyText3"/>
    <w:uiPriority w:val="99"/>
    <w:semiHidden/>
    <w:rsid w:val="00971EB1"/>
    <w:rPr>
      <w:rFonts w:ascii="Times New Roman" w:hAnsi="Times New Roman"/>
      <w:sz w:val="16"/>
      <w:szCs w:val="16"/>
    </w:rPr>
  </w:style>
  <w:style w:type="paragraph" w:styleId="BodyTextFirstIndent">
    <w:name w:val="Body Text First Indent"/>
    <w:basedOn w:val="BodyText"/>
    <w:link w:val="BodyTextFirstIndentChar"/>
    <w:uiPriority w:val="99"/>
    <w:semiHidden/>
    <w:rsid w:val="00971EB1"/>
    <w:pPr>
      <w:spacing w:before="0"/>
      <w:ind w:firstLine="360"/>
    </w:pPr>
  </w:style>
  <w:style w:type="character" w:customStyle="1" w:styleId="BodyTextFirstIndentChar">
    <w:name w:val="Body Text First Indent Char"/>
    <w:basedOn w:val="BodyTextChar"/>
    <w:link w:val="BodyTextFirstIndent"/>
    <w:uiPriority w:val="99"/>
    <w:semiHidden/>
    <w:rsid w:val="00971EB1"/>
    <w:rPr>
      <w:rFonts w:ascii="Times New Roman" w:hAnsi="Times New Roman"/>
    </w:rPr>
  </w:style>
  <w:style w:type="paragraph" w:styleId="BodyTextFirstIndent2">
    <w:name w:val="Body Text First Indent 2"/>
    <w:basedOn w:val="BodyTextIndent"/>
    <w:link w:val="BodyTextFirstIndent2Char"/>
    <w:uiPriority w:val="99"/>
    <w:semiHidden/>
    <w:rsid w:val="00971EB1"/>
    <w:pPr>
      <w:spacing w:before="0"/>
      <w:ind w:left="360" w:firstLine="360"/>
    </w:pPr>
  </w:style>
  <w:style w:type="character" w:customStyle="1" w:styleId="BodyTextFirstIndent2Char">
    <w:name w:val="Body Text First Indent 2 Char"/>
    <w:basedOn w:val="BodyTextIndentChar"/>
    <w:link w:val="BodyTextFirstIndent2"/>
    <w:uiPriority w:val="99"/>
    <w:semiHidden/>
    <w:rsid w:val="00971EB1"/>
    <w:rPr>
      <w:rFonts w:ascii="Times New Roman" w:hAnsi="Times New Roman"/>
    </w:rPr>
  </w:style>
  <w:style w:type="paragraph" w:styleId="Closing">
    <w:name w:val="Closing"/>
    <w:basedOn w:val="Normal"/>
    <w:link w:val="ClosingChar"/>
    <w:uiPriority w:val="99"/>
    <w:semiHidden/>
    <w:rsid w:val="00971EB1"/>
    <w:pPr>
      <w:ind w:left="4320"/>
    </w:pPr>
  </w:style>
  <w:style w:type="character" w:customStyle="1" w:styleId="ClosingChar">
    <w:name w:val="Closing Char"/>
    <w:basedOn w:val="DefaultParagraphFont"/>
    <w:link w:val="Closing"/>
    <w:uiPriority w:val="99"/>
    <w:semiHidden/>
    <w:rsid w:val="00971EB1"/>
    <w:rPr>
      <w:rFonts w:ascii="Times New Roman" w:hAnsi="Times New Roman"/>
    </w:rPr>
  </w:style>
  <w:style w:type="paragraph" w:styleId="Date">
    <w:name w:val="Date"/>
    <w:basedOn w:val="Normal"/>
    <w:next w:val="Normal"/>
    <w:link w:val="DateChar"/>
    <w:uiPriority w:val="99"/>
    <w:semiHidden/>
    <w:rsid w:val="00971EB1"/>
  </w:style>
  <w:style w:type="character" w:customStyle="1" w:styleId="DateChar">
    <w:name w:val="Date Char"/>
    <w:basedOn w:val="DefaultParagraphFont"/>
    <w:link w:val="Date"/>
    <w:uiPriority w:val="99"/>
    <w:semiHidden/>
    <w:rsid w:val="00971EB1"/>
    <w:rPr>
      <w:rFonts w:ascii="Times New Roman" w:hAnsi="Times New Roman"/>
    </w:rPr>
  </w:style>
  <w:style w:type="paragraph" w:styleId="DocumentMap">
    <w:name w:val="Document Map"/>
    <w:basedOn w:val="Normal"/>
    <w:link w:val="DocumentMapChar"/>
    <w:uiPriority w:val="99"/>
    <w:semiHidden/>
    <w:rsid w:val="00971EB1"/>
    <w:rPr>
      <w:rFonts w:ascii="Segoe UI" w:hAnsi="Segoe UI" w:cs="Segoe UI"/>
      <w:sz w:val="16"/>
      <w:szCs w:val="16"/>
    </w:rPr>
  </w:style>
  <w:style w:type="character" w:customStyle="1" w:styleId="DocumentMapChar">
    <w:name w:val="Document Map Char"/>
    <w:basedOn w:val="DefaultParagraphFont"/>
    <w:link w:val="DocumentMap"/>
    <w:uiPriority w:val="99"/>
    <w:semiHidden/>
    <w:rsid w:val="00971EB1"/>
    <w:rPr>
      <w:rFonts w:ascii="Segoe UI" w:hAnsi="Segoe UI" w:cs="Segoe UI"/>
      <w:sz w:val="16"/>
      <w:szCs w:val="16"/>
    </w:rPr>
  </w:style>
  <w:style w:type="paragraph" w:styleId="E-mailSignature">
    <w:name w:val="E-mail Signature"/>
    <w:basedOn w:val="Normal"/>
    <w:link w:val="E-mailSignatureChar"/>
    <w:uiPriority w:val="99"/>
    <w:semiHidden/>
    <w:rsid w:val="00971EB1"/>
  </w:style>
  <w:style w:type="character" w:customStyle="1" w:styleId="E-mailSignatureChar">
    <w:name w:val="E-mail Signature Char"/>
    <w:basedOn w:val="DefaultParagraphFont"/>
    <w:link w:val="E-mailSignature"/>
    <w:uiPriority w:val="99"/>
    <w:semiHidden/>
    <w:rsid w:val="00971EB1"/>
    <w:rPr>
      <w:rFonts w:ascii="Times New Roman" w:hAnsi="Times New Roman"/>
    </w:rPr>
  </w:style>
  <w:style w:type="paragraph" w:styleId="EndnoteText">
    <w:name w:val="endnote text"/>
    <w:basedOn w:val="Normal"/>
    <w:link w:val="EndnoteTextChar"/>
    <w:uiPriority w:val="99"/>
    <w:semiHidden/>
    <w:rsid w:val="00971EB1"/>
    <w:rPr>
      <w:sz w:val="20"/>
      <w:szCs w:val="20"/>
    </w:rPr>
  </w:style>
  <w:style w:type="character" w:customStyle="1" w:styleId="EndnoteTextChar">
    <w:name w:val="Endnote Text Char"/>
    <w:basedOn w:val="DefaultParagraphFont"/>
    <w:link w:val="EndnoteText"/>
    <w:uiPriority w:val="99"/>
    <w:semiHidden/>
    <w:rsid w:val="00971EB1"/>
    <w:rPr>
      <w:rFonts w:ascii="Times New Roman" w:hAnsi="Times New Roman"/>
      <w:sz w:val="20"/>
      <w:szCs w:val="20"/>
    </w:rPr>
  </w:style>
  <w:style w:type="paragraph" w:styleId="EnvelopeAddress">
    <w:name w:val="envelope address"/>
    <w:basedOn w:val="Normal"/>
    <w:uiPriority w:val="99"/>
    <w:semiHidden/>
    <w:rsid w:val="00971EB1"/>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rsid w:val="00971EB1"/>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rsid w:val="00971EB1"/>
    <w:rPr>
      <w:i/>
      <w:iCs/>
    </w:rPr>
  </w:style>
  <w:style w:type="character" w:customStyle="1" w:styleId="HTMLAddressChar">
    <w:name w:val="HTML Address Char"/>
    <w:basedOn w:val="DefaultParagraphFont"/>
    <w:link w:val="HTMLAddress"/>
    <w:uiPriority w:val="99"/>
    <w:semiHidden/>
    <w:rsid w:val="00971EB1"/>
    <w:rPr>
      <w:rFonts w:ascii="Times New Roman" w:hAnsi="Times New Roman"/>
      <w:i/>
      <w:iCs/>
    </w:rPr>
  </w:style>
  <w:style w:type="paragraph" w:styleId="HTMLPreformatted">
    <w:name w:val="HTML Preformatted"/>
    <w:basedOn w:val="Normal"/>
    <w:link w:val="HTMLPreformattedChar"/>
    <w:uiPriority w:val="99"/>
    <w:semiHidden/>
    <w:rsid w:val="00971EB1"/>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71EB1"/>
    <w:rPr>
      <w:rFonts w:ascii="Consolas" w:hAnsi="Consolas"/>
      <w:sz w:val="20"/>
      <w:szCs w:val="20"/>
    </w:rPr>
  </w:style>
  <w:style w:type="paragraph" w:styleId="Index4">
    <w:name w:val="index 4"/>
    <w:basedOn w:val="Normal"/>
    <w:next w:val="Normal"/>
    <w:autoRedefine/>
    <w:uiPriority w:val="99"/>
    <w:semiHidden/>
    <w:rsid w:val="00971EB1"/>
    <w:pPr>
      <w:ind w:left="880" w:hanging="220"/>
    </w:pPr>
  </w:style>
  <w:style w:type="paragraph" w:styleId="Index5">
    <w:name w:val="index 5"/>
    <w:basedOn w:val="Normal"/>
    <w:next w:val="Normal"/>
    <w:autoRedefine/>
    <w:uiPriority w:val="99"/>
    <w:semiHidden/>
    <w:rsid w:val="00971EB1"/>
    <w:pPr>
      <w:ind w:left="1100" w:hanging="220"/>
    </w:pPr>
  </w:style>
  <w:style w:type="paragraph" w:styleId="Index6">
    <w:name w:val="index 6"/>
    <w:basedOn w:val="Normal"/>
    <w:next w:val="Normal"/>
    <w:autoRedefine/>
    <w:uiPriority w:val="99"/>
    <w:semiHidden/>
    <w:rsid w:val="00971EB1"/>
    <w:pPr>
      <w:ind w:left="1320" w:hanging="220"/>
    </w:pPr>
  </w:style>
  <w:style w:type="paragraph" w:styleId="Index7">
    <w:name w:val="index 7"/>
    <w:basedOn w:val="Normal"/>
    <w:next w:val="Normal"/>
    <w:autoRedefine/>
    <w:uiPriority w:val="99"/>
    <w:semiHidden/>
    <w:rsid w:val="00971EB1"/>
    <w:pPr>
      <w:ind w:left="1540" w:hanging="220"/>
    </w:pPr>
  </w:style>
  <w:style w:type="paragraph" w:styleId="Index8">
    <w:name w:val="index 8"/>
    <w:basedOn w:val="Normal"/>
    <w:next w:val="Normal"/>
    <w:autoRedefine/>
    <w:uiPriority w:val="99"/>
    <w:semiHidden/>
    <w:rsid w:val="00971EB1"/>
    <w:pPr>
      <w:ind w:left="1760" w:hanging="220"/>
    </w:pPr>
  </w:style>
  <w:style w:type="paragraph" w:styleId="Index9">
    <w:name w:val="index 9"/>
    <w:basedOn w:val="Normal"/>
    <w:next w:val="Normal"/>
    <w:autoRedefine/>
    <w:uiPriority w:val="99"/>
    <w:semiHidden/>
    <w:rsid w:val="00971EB1"/>
    <w:pPr>
      <w:ind w:left="1980" w:hanging="220"/>
    </w:pPr>
  </w:style>
  <w:style w:type="paragraph" w:styleId="IndexHeading">
    <w:name w:val="index heading"/>
    <w:basedOn w:val="Normal"/>
    <w:next w:val="Index1"/>
    <w:uiPriority w:val="99"/>
    <w:semiHidden/>
    <w:rsid w:val="00971EB1"/>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qFormat/>
    <w:rsid w:val="00971EB1"/>
    <w:pPr>
      <w:pBdr>
        <w:top w:val="single" w:sz="4" w:space="10" w:color="0096D7" w:themeColor="accent1"/>
        <w:bottom w:val="single" w:sz="4" w:space="10" w:color="0096D7" w:themeColor="accent1"/>
      </w:pBdr>
      <w:spacing w:before="360" w:after="360"/>
      <w:ind w:left="864" w:right="864"/>
      <w:jc w:val="center"/>
    </w:pPr>
    <w:rPr>
      <w:i/>
      <w:iCs/>
      <w:color w:val="0096D7" w:themeColor="accent1"/>
    </w:rPr>
  </w:style>
  <w:style w:type="character" w:customStyle="1" w:styleId="IntenseQuoteChar">
    <w:name w:val="Intense Quote Char"/>
    <w:basedOn w:val="DefaultParagraphFont"/>
    <w:link w:val="IntenseQuote"/>
    <w:uiPriority w:val="30"/>
    <w:semiHidden/>
    <w:rsid w:val="00971EB1"/>
    <w:rPr>
      <w:rFonts w:ascii="Times New Roman" w:hAnsi="Times New Roman"/>
      <w:i/>
      <w:iCs/>
      <w:color w:val="0096D7" w:themeColor="accent1"/>
    </w:rPr>
  </w:style>
  <w:style w:type="paragraph" w:styleId="MacroText">
    <w:name w:val="macro"/>
    <w:link w:val="MacroTextChar"/>
    <w:uiPriority w:val="99"/>
    <w:semiHidden/>
    <w:rsid w:val="00971EB1"/>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971EB1"/>
    <w:rPr>
      <w:rFonts w:ascii="Consolas" w:hAnsi="Consolas"/>
      <w:sz w:val="20"/>
      <w:szCs w:val="20"/>
    </w:rPr>
  </w:style>
  <w:style w:type="paragraph" w:styleId="MessageHeader">
    <w:name w:val="Message Header"/>
    <w:basedOn w:val="Normal"/>
    <w:link w:val="MessageHeaderChar"/>
    <w:uiPriority w:val="99"/>
    <w:semiHidden/>
    <w:rsid w:val="00971EB1"/>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971EB1"/>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rsid w:val="00971EB1"/>
    <w:rPr>
      <w:rFonts w:cs="Times New Roman"/>
      <w:sz w:val="24"/>
      <w:szCs w:val="24"/>
    </w:rPr>
  </w:style>
  <w:style w:type="paragraph" w:styleId="NormalIndent">
    <w:name w:val="Normal Indent"/>
    <w:basedOn w:val="Normal"/>
    <w:uiPriority w:val="99"/>
    <w:semiHidden/>
    <w:rsid w:val="00971EB1"/>
    <w:pPr>
      <w:ind w:left="720"/>
    </w:pPr>
  </w:style>
  <w:style w:type="paragraph" w:styleId="NoteHeading">
    <w:name w:val="Note Heading"/>
    <w:basedOn w:val="Normal"/>
    <w:next w:val="Normal"/>
    <w:link w:val="NoteHeadingChar"/>
    <w:uiPriority w:val="99"/>
    <w:semiHidden/>
    <w:rsid w:val="00971EB1"/>
  </w:style>
  <w:style w:type="character" w:customStyle="1" w:styleId="NoteHeadingChar">
    <w:name w:val="Note Heading Char"/>
    <w:basedOn w:val="DefaultParagraphFont"/>
    <w:link w:val="NoteHeading"/>
    <w:uiPriority w:val="99"/>
    <w:semiHidden/>
    <w:rsid w:val="00971EB1"/>
    <w:rPr>
      <w:rFonts w:ascii="Times New Roman" w:hAnsi="Times New Roman"/>
    </w:rPr>
  </w:style>
  <w:style w:type="paragraph" w:styleId="PlainText">
    <w:name w:val="Plain Text"/>
    <w:basedOn w:val="Normal"/>
    <w:link w:val="PlainTextChar"/>
    <w:uiPriority w:val="99"/>
    <w:semiHidden/>
    <w:rsid w:val="00971EB1"/>
    <w:rPr>
      <w:rFonts w:ascii="Consolas" w:hAnsi="Consolas"/>
      <w:sz w:val="21"/>
      <w:szCs w:val="21"/>
    </w:rPr>
  </w:style>
  <w:style w:type="character" w:customStyle="1" w:styleId="PlainTextChar">
    <w:name w:val="Plain Text Char"/>
    <w:basedOn w:val="DefaultParagraphFont"/>
    <w:link w:val="PlainText"/>
    <w:uiPriority w:val="99"/>
    <w:semiHidden/>
    <w:rsid w:val="00971EB1"/>
    <w:rPr>
      <w:rFonts w:ascii="Consolas" w:hAnsi="Consolas"/>
      <w:sz w:val="21"/>
      <w:szCs w:val="21"/>
    </w:rPr>
  </w:style>
  <w:style w:type="paragraph" w:styleId="Quote">
    <w:name w:val="Quote"/>
    <w:basedOn w:val="Normal"/>
    <w:next w:val="Normal"/>
    <w:link w:val="QuoteChar"/>
    <w:uiPriority w:val="29"/>
    <w:semiHidden/>
    <w:qFormat/>
    <w:rsid w:val="00971EB1"/>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971EB1"/>
    <w:rPr>
      <w:rFonts w:ascii="Times New Roman" w:hAnsi="Times New Roman"/>
      <w:i/>
      <w:iCs/>
      <w:color w:val="404040" w:themeColor="text1" w:themeTint="BF"/>
    </w:rPr>
  </w:style>
  <w:style w:type="paragraph" w:styleId="Salutation">
    <w:name w:val="Salutation"/>
    <w:basedOn w:val="Normal"/>
    <w:next w:val="Normal"/>
    <w:link w:val="SalutationChar"/>
    <w:uiPriority w:val="99"/>
    <w:semiHidden/>
    <w:rsid w:val="00971EB1"/>
  </w:style>
  <w:style w:type="character" w:customStyle="1" w:styleId="SalutationChar">
    <w:name w:val="Salutation Char"/>
    <w:basedOn w:val="DefaultParagraphFont"/>
    <w:link w:val="Salutation"/>
    <w:uiPriority w:val="99"/>
    <w:semiHidden/>
    <w:rsid w:val="00971EB1"/>
    <w:rPr>
      <w:rFonts w:ascii="Times New Roman" w:hAnsi="Times New Roman"/>
    </w:rPr>
  </w:style>
  <w:style w:type="paragraph" w:styleId="Signature">
    <w:name w:val="Signature"/>
    <w:basedOn w:val="Normal"/>
    <w:link w:val="SignatureChar"/>
    <w:uiPriority w:val="99"/>
    <w:semiHidden/>
    <w:rsid w:val="00971EB1"/>
    <w:pPr>
      <w:ind w:left="4320"/>
    </w:pPr>
  </w:style>
  <w:style w:type="character" w:customStyle="1" w:styleId="SignatureChar">
    <w:name w:val="Signature Char"/>
    <w:basedOn w:val="DefaultParagraphFont"/>
    <w:link w:val="Signature"/>
    <w:uiPriority w:val="99"/>
    <w:semiHidden/>
    <w:rsid w:val="00971EB1"/>
    <w:rPr>
      <w:rFonts w:ascii="Times New Roman" w:hAnsi="Times New Roman"/>
    </w:rPr>
  </w:style>
  <w:style w:type="paragraph" w:styleId="TableofAuthorities">
    <w:name w:val="table of authorities"/>
    <w:basedOn w:val="Normal"/>
    <w:next w:val="Normal"/>
    <w:uiPriority w:val="99"/>
    <w:semiHidden/>
    <w:unhideWhenUsed/>
    <w:rsid w:val="00971EB1"/>
    <w:pPr>
      <w:ind w:left="220" w:hanging="220"/>
    </w:pPr>
  </w:style>
  <w:style w:type="paragraph" w:styleId="TOAHeading">
    <w:name w:val="toa heading"/>
    <w:basedOn w:val="Normal"/>
    <w:next w:val="Normal"/>
    <w:uiPriority w:val="99"/>
    <w:semiHidden/>
    <w:unhideWhenUsed/>
    <w:rsid w:val="00971EB1"/>
    <w:pPr>
      <w:spacing w:before="120"/>
    </w:pPr>
    <w:rPr>
      <w:rFonts w:asciiTheme="majorHAnsi" w:eastAsiaTheme="majorEastAsia" w:hAnsiTheme="majorHAnsi" w:cstheme="majorBidi"/>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955095">
      <w:bodyDiv w:val="1"/>
      <w:marLeft w:val="0"/>
      <w:marRight w:val="0"/>
      <w:marTop w:val="0"/>
      <w:marBottom w:val="0"/>
      <w:divBdr>
        <w:top w:val="none" w:sz="0" w:space="0" w:color="auto"/>
        <w:left w:val="none" w:sz="0" w:space="0" w:color="auto"/>
        <w:bottom w:val="none" w:sz="0" w:space="0" w:color="auto"/>
        <w:right w:val="none" w:sz="0" w:space="0" w:color="auto"/>
      </w:divBdr>
    </w:div>
    <w:div w:id="81462993">
      <w:bodyDiv w:val="1"/>
      <w:marLeft w:val="0"/>
      <w:marRight w:val="0"/>
      <w:marTop w:val="0"/>
      <w:marBottom w:val="0"/>
      <w:divBdr>
        <w:top w:val="none" w:sz="0" w:space="0" w:color="auto"/>
        <w:left w:val="none" w:sz="0" w:space="0" w:color="auto"/>
        <w:bottom w:val="none" w:sz="0" w:space="0" w:color="auto"/>
        <w:right w:val="none" w:sz="0" w:space="0" w:color="auto"/>
      </w:divBdr>
    </w:div>
    <w:div w:id="135798898">
      <w:bodyDiv w:val="1"/>
      <w:marLeft w:val="0"/>
      <w:marRight w:val="0"/>
      <w:marTop w:val="0"/>
      <w:marBottom w:val="0"/>
      <w:divBdr>
        <w:top w:val="none" w:sz="0" w:space="0" w:color="auto"/>
        <w:left w:val="none" w:sz="0" w:space="0" w:color="auto"/>
        <w:bottom w:val="none" w:sz="0" w:space="0" w:color="auto"/>
        <w:right w:val="none" w:sz="0" w:space="0" w:color="auto"/>
      </w:divBdr>
    </w:div>
    <w:div w:id="202643704">
      <w:bodyDiv w:val="1"/>
      <w:marLeft w:val="0"/>
      <w:marRight w:val="0"/>
      <w:marTop w:val="0"/>
      <w:marBottom w:val="0"/>
      <w:divBdr>
        <w:top w:val="none" w:sz="0" w:space="0" w:color="auto"/>
        <w:left w:val="none" w:sz="0" w:space="0" w:color="auto"/>
        <w:bottom w:val="none" w:sz="0" w:space="0" w:color="auto"/>
        <w:right w:val="none" w:sz="0" w:space="0" w:color="auto"/>
      </w:divBdr>
    </w:div>
    <w:div w:id="418139355">
      <w:bodyDiv w:val="1"/>
      <w:marLeft w:val="0"/>
      <w:marRight w:val="0"/>
      <w:marTop w:val="0"/>
      <w:marBottom w:val="0"/>
      <w:divBdr>
        <w:top w:val="none" w:sz="0" w:space="0" w:color="auto"/>
        <w:left w:val="none" w:sz="0" w:space="0" w:color="auto"/>
        <w:bottom w:val="none" w:sz="0" w:space="0" w:color="auto"/>
        <w:right w:val="none" w:sz="0" w:space="0" w:color="auto"/>
      </w:divBdr>
    </w:div>
    <w:div w:id="449281248">
      <w:bodyDiv w:val="1"/>
      <w:marLeft w:val="0"/>
      <w:marRight w:val="0"/>
      <w:marTop w:val="0"/>
      <w:marBottom w:val="0"/>
      <w:divBdr>
        <w:top w:val="none" w:sz="0" w:space="0" w:color="auto"/>
        <w:left w:val="none" w:sz="0" w:space="0" w:color="auto"/>
        <w:bottom w:val="none" w:sz="0" w:space="0" w:color="auto"/>
        <w:right w:val="none" w:sz="0" w:space="0" w:color="auto"/>
      </w:divBdr>
    </w:div>
    <w:div w:id="715934029">
      <w:bodyDiv w:val="1"/>
      <w:marLeft w:val="0"/>
      <w:marRight w:val="0"/>
      <w:marTop w:val="0"/>
      <w:marBottom w:val="0"/>
      <w:divBdr>
        <w:top w:val="none" w:sz="0" w:space="0" w:color="auto"/>
        <w:left w:val="none" w:sz="0" w:space="0" w:color="auto"/>
        <w:bottom w:val="none" w:sz="0" w:space="0" w:color="auto"/>
        <w:right w:val="none" w:sz="0" w:space="0" w:color="auto"/>
      </w:divBdr>
      <w:divsChild>
        <w:div w:id="1896307499">
          <w:marLeft w:val="0"/>
          <w:marRight w:val="0"/>
          <w:marTop w:val="0"/>
          <w:marBottom w:val="0"/>
          <w:divBdr>
            <w:top w:val="none" w:sz="0" w:space="0" w:color="auto"/>
            <w:left w:val="none" w:sz="0" w:space="0" w:color="auto"/>
            <w:bottom w:val="none" w:sz="0" w:space="0" w:color="auto"/>
            <w:right w:val="none" w:sz="0" w:space="0" w:color="auto"/>
          </w:divBdr>
        </w:div>
      </w:divsChild>
    </w:div>
    <w:div w:id="894394735">
      <w:bodyDiv w:val="1"/>
      <w:marLeft w:val="0"/>
      <w:marRight w:val="0"/>
      <w:marTop w:val="0"/>
      <w:marBottom w:val="0"/>
      <w:divBdr>
        <w:top w:val="none" w:sz="0" w:space="0" w:color="auto"/>
        <w:left w:val="none" w:sz="0" w:space="0" w:color="auto"/>
        <w:bottom w:val="none" w:sz="0" w:space="0" w:color="auto"/>
        <w:right w:val="none" w:sz="0" w:space="0" w:color="auto"/>
      </w:divBdr>
    </w:div>
    <w:div w:id="956834107">
      <w:bodyDiv w:val="1"/>
      <w:marLeft w:val="0"/>
      <w:marRight w:val="0"/>
      <w:marTop w:val="0"/>
      <w:marBottom w:val="0"/>
      <w:divBdr>
        <w:top w:val="none" w:sz="0" w:space="0" w:color="auto"/>
        <w:left w:val="none" w:sz="0" w:space="0" w:color="auto"/>
        <w:bottom w:val="none" w:sz="0" w:space="0" w:color="auto"/>
        <w:right w:val="none" w:sz="0" w:space="0" w:color="auto"/>
      </w:divBdr>
    </w:div>
    <w:div w:id="1532956053">
      <w:bodyDiv w:val="1"/>
      <w:marLeft w:val="0"/>
      <w:marRight w:val="0"/>
      <w:marTop w:val="0"/>
      <w:marBottom w:val="0"/>
      <w:divBdr>
        <w:top w:val="none" w:sz="0" w:space="0" w:color="auto"/>
        <w:left w:val="none" w:sz="0" w:space="0" w:color="auto"/>
        <w:bottom w:val="none" w:sz="0" w:space="0" w:color="auto"/>
        <w:right w:val="none" w:sz="0" w:space="0" w:color="auto"/>
      </w:divBdr>
    </w:div>
    <w:div w:id="1695692829">
      <w:bodyDiv w:val="1"/>
      <w:marLeft w:val="0"/>
      <w:marRight w:val="0"/>
      <w:marTop w:val="0"/>
      <w:marBottom w:val="0"/>
      <w:divBdr>
        <w:top w:val="none" w:sz="0" w:space="0" w:color="auto"/>
        <w:left w:val="none" w:sz="0" w:space="0" w:color="auto"/>
        <w:bottom w:val="none" w:sz="0" w:space="0" w:color="auto"/>
        <w:right w:val="none" w:sz="0" w:space="0" w:color="auto"/>
      </w:divBdr>
    </w:div>
    <w:div w:id="1730179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jpg"/><Relationship Id="rId26" Type="http://schemas.openxmlformats.org/officeDocument/2006/relationships/image" Target="media/image12.jpeg"/><Relationship Id="rId39" Type="http://schemas.openxmlformats.org/officeDocument/2006/relationships/header" Target="header5.xml"/><Relationship Id="rId21" Type="http://schemas.openxmlformats.org/officeDocument/2006/relationships/image" Target="media/image7.jpg"/><Relationship Id="rId34" Type="http://schemas.openxmlformats.org/officeDocument/2006/relationships/hyperlink" Target="https://www.spc.noaa.gov/products/fire_wx/" TargetMode="External"/><Relationship Id="rId42" Type="http://schemas.openxmlformats.org/officeDocument/2006/relationships/footer" Target="footer6.xml"/><Relationship Id="rId47" Type="http://schemas.openxmlformats.org/officeDocument/2006/relationships/header" Target="header9.xml"/><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image" Target="media/image14.jpeg"/><Relationship Id="rId11" Type="http://schemas.openxmlformats.org/officeDocument/2006/relationships/header" Target="header1.xml"/><Relationship Id="rId24" Type="http://schemas.openxmlformats.org/officeDocument/2006/relationships/image" Target="media/image10.jpeg"/><Relationship Id="rId32" Type="http://schemas.openxmlformats.org/officeDocument/2006/relationships/image" Target="media/image17.jpeg"/><Relationship Id="rId37" Type="http://schemas.openxmlformats.org/officeDocument/2006/relationships/hyperlink" Target="https://digitalcommons.unl.edu/cgi/viewcontent.cgi?article=1334&amp;context=usdafsfacpub" TargetMode="External"/><Relationship Id="rId40" Type="http://schemas.openxmlformats.org/officeDocument/2006/relationships/footer" Target="footer5.xml"/><Relationship Id="rId45" Type="http://schemas.openxmlformats.org/officeDocument/2006/relationships/header" Target="header8.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9.jpeg"/><Relationship Id="rId28" Type="http://schemas.openxmlformats.org/officeDocument/2006/relationships/footer" Target="footer4.xml"/><Relationship Id="rId36" Type="http://schemas.openxmlformats.org/officeDocument/2006/relationships/hyperlink" Target="https://www.nrcs.usda.gov/conservation-basics/conservation-by-state/new-mexico/nrcs-new-mexicos-hermits-peakcalf-canyon" TargetMode="External"/><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6.jpeg"/><Relationship Id="rId44"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5.jpeg"/><Relationship Id="rId35" Type="http://schemas.openxmlformats.org/officeDocument/2006/relationships/hyperlink" Target="https://www.wrh.noaa.gov/map/?wfo=psr" TargetMode="External"/><Relationship Id="rId43" Type="http://schemas.openxmlformats.org/officeDocument/2006/relationships/header" Target="header7.xml"/><Relationship Id="rId48" Type="http://schemas.openxmlformats.org/officeDocument/2006/relationships/footer" Target="footer9.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image" Target="media/image11.jpeg"/><Relationship Id="rId33" Type="http://schemas.openxmlformats.org/officeDocument/2006/relationships/image" Target="media/image18.jpeg"/><Relationship Id="rId38" Type="http://schemas.openxmlformats.org/officeDocument/2006/relationships/hyperlink" Target="https://19january2017snapshot.epa.gov/sites/production/files/2016-09/documents/climate-change-nm.pdf" TargetMode="External"/><Relationship Id="rId46" Type="http://schemas.openxmlformats.org/officeDocument/2006/relationships/footer" Target="footer8.xml"/><Relationship Id="rId20" Type="http://schemas.openxmlformats.org/officeDocument/2006/relationships/image" Target="media/image6.jpeg"/><Relationship Id="rId41"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3.jpeg"/></Relationships>
</file>

<file path=word/_rels/header1.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png"/><Relationship Id="rId1" Type="http://schemas.openxmlformats.org/officeDocument/2006/relationships/image" Target="media/image1.emf"/><Relationship Id="rId4"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imberly.proa\OneDrive%20-%20SWCA\Documents\Custom%20Office%20Templates\ReportNumbering_withApp.dotx" TargetMode="External"/></Relationships>
</file>

<file path=word/theme/theme1.xml><?xml version="1.0" encoding="utf-8"?>
<a:theme xmlns:a="http://schemas.openxmlformats.org/drawingml/2006/main" name="Office Theme">
  <a:themeElements>
    <a:clrScheme name="SWCA_Proposal">
      <a:dk1>
        <a:sysClr val="windowText" lastClr="000000"/>
      </a:dk1>
      <a:lt1>
        <a:sysClr val="window" lastClr="FFFFFF"/>
      </a:lt1>
      <a:dk2>
        <a:srgbClr val="44546A"/>
      </a:dk2>
      <a:lt2>
        <a:srgbClr val="E7E6E6"/>
      </a:lt2>
      <a:accent1>
        <a:srgbClr val="0096D7"/>
      </a:accent1>
      <a:accent2>
        <a:srgbClr val="194C66"/>
      </a:accent2>
      <a:accent3>
        <a:srgbClr val="6D8D24"/>
      </a:accent3>
      <a:accent4>
        <a:srgbClr val="50397D"/>
      </a:accent4>
      <a:accent5>
        <a:srgbClr val="42484F"/>
      </a:accent5>
      <a:accent6>
        <a:srgbClr val="8B8D8A"/>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145374D1C7AE043964E0B3BC64887F0" ma:contentTypeVersion="11" ma:contentTypeDescription="Create a new document." ma:contentTypeScope="" ma:versionID="9f857db80f98ba217a03e49d86d7d7d9">
  <xsd:schema xmlns:xsd="http://www.w3.org/2001/XMLSchema" xmlns:xs="http://www.w3.org/2001/XMLSchema" xmlns:p="http://schemas.microsoft.com/office/2006/metadata/properties" xmlns:ns2="8488f113-c215-4523-a447-1046575bc741" xmlns:ns3="419042a3-c899-4b54-98e8-68dc212e63b1" targetNamespace="http://schemas.microsoft.com/office/2006/metadata/properties" ma:root="true" ma:fieldsID="ee51e7933311bcc9e74b684781ef0ae6" ns2:_="" ns3:_="">
    <xsd:import namespace="8488f113-c215-4523-a447-1046575bc741"/>
    <xsd:import namespace="419042a3-c899-4b54-98e8-68dc212e63b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488f113-c215-4523-a447-1046575bc7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75c37183-333c-48ac-b0b7-790bcc6a57cb"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19042a3-c899-4b54-98e8-68dc212e63b1"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1c96cf4-9399-40a3-b04c-bcb8a0211bc3}" ma:internalName="TaxCatchAll" ma:showField="CatchAllData" ma:web="419042a3-c899-4b54-98e8-68dc212e63b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8488f113-c215-4523-a447-1046575bc741">
      <Terms xmlns="http://schemas.microsoft.com/office/infopath/2007/PartnerControls"/>
    </lcf76f155ced4ddcb4097134ff3c332f>
    <TaxCatchAll xmlns="419042a3-c899-4b54-98e8-68dc212e63b1"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0080AF2-F86C-49A2-A24E-A2762AD0F4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488f113-c215-4523-a447-1046575bc741"/>
    <ds:schemaRef ds:uri="419042a3-c899-4b54-98e8-68dc212e63b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972F62A-05EF-4340-AA00-97DFB2F59B26}">
  <ds:schemaRefs>
    <ds:schemaRef ds:uri="http://schemas.microsoft.com/office/2006/metadata/properties"/>
    <ds:schemaRef ds:uri="http://schemas.microsoft.com/office/infopath/2007/PartnerControls"/>
    <ds:schemaRef ds:uri="8488f113-c215-4523-a447-1046575bc741"/>
    <ds:schemaRef ds:uri="419042a3-c899-4b54-98e8-68dc212e63b1"/>
  </ds:schemaRefs>
</ds:datastoreItem>
</file>

<file path=customXml/itemProps3.xml><?xml version="1.0" encoding="utf-8"?>
<ds:datastoreItem xmlns:ds="http://schemas.openxmlformats.org/officeDocument/2006/customXml" ds:itemID="{FBF3880A-C76E-4C2F-903D-472ECBBEA56A}">
  <ds:schemaRefs>
    <ds:schemaRef ds:uri="http://schemas.openxmlformats.org/officeDocument/2006/bibliography"/>
  </ds:schemaRefs>
</ds:datastoreItem>
</file>

<file path=customXml/itemProps4.xml><?xml version="1.0" encoding="utf-8"?>
<ds:datastoreItem xmlns:ds="http://schemas.openxmlformats.org/officeDocument/2006/customXml" ds:itemID="{6D74FBEA-23EE-415F-9DA8-773D7CA77FC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ReportNumbering_withApp</Template>
  <TotalTime>0</TotalTime>
  <Pages>3</Pages>
  <Words>21247</Words>
  <Characters>121112</Characters>
  <Application>Microsoft Office Word</Application>
  <DocSecurity>0</DocSecurity>
  <Lines>1009</Lines>
  <Paragraphs>284</Paragraphs>
  <ScaleCrop>false</ScaleCrop>
  <Company>SWCA, Inc.</Company>
  <LinksUpToDate>false</LinksUpToDate>
  <CharactersWithSpaces>142075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 Proa</dc:creator>
  <cp:keywords/>
  <cp:lastModifiedBy>administrator@BUSINESS.MSMEC.COOP</cp:lastModifiedBy>
  <cp:revision>2</cp:revision>
  <cp:lastPrinted>2024-12-19T22:27:00Z</cp:lastPrinted>
  <dcterms:created xsi:type="dcterms:W3CDTF">2025-03-18T21:01:00Z</dcterms:created>
  <dcterms:modified xsi:type="dcterms:W3CDTF">2025-03-18T21:01:00Z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0x0101002145374D1C7AE043964E0B3BC64887F0</vt:lpwstr>
  </property>
  <property fmtid="{D5CDD505-2E9C-101B-9397-08002B2CF9AE}" pid="3" name="MediaServiceImageTags">
    <vt:lpwstr/>
  </property>
  <property fmtid="{D5CDD505-2E9C-101B-9397-08002B2CF9AE}" pid="4" name="GrammarlyDocumentId">
    <vt:lpwstr>0d3c632749a943d28db6a6f755e4b5661216f459277c1e2737d7b93afb685341</vt:lpwstr>
  </property>
</Properties>
</file>